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600" w:lineRule="atLeast"/>
        <w:jc w:val="center"/>
      </w:pPr>
      <w:r>
        <w:rPr>
          <w:rFonts w:ascii="小标宋" w:hAnsi="小标宋" w:eastAsia="小标宋" w:cs="小标宋"/>
          <w:sz w:val="43"/>
          <w:szCs w:val="43"/>
        </w:rPr>
        <w:t>海南省国有资产监督管理委员会</w:t>
      </w:r>
    </w:p>
    <w:p>
      <w:pPr>
        <w:pStyle w:val="2"/>
        <w:keepNext w:val="0"/>
        <w:keepLines w:val="0"/>
        <w:widowControl/>
        <w:suppressLineNumbers w:val="0"/>
        <w:spacing w:before="0" w:beforeAutospacing="0" w:after="0" w:afterAutospacing="0" w:line="600" w:lineRule="atLeast"/>
        <w:jc w:val="center"/>
      </w:pPr>
      <w:r>
        <w:rPr>
          <w:rFonts w:hint="default" w:ascii="小标宋" w:hAnsi="小标宋" w:eastAsia="小标宋" w:cs="小标宋"/>
          <w:sz w:val="43"/>
          <w:szCs w:val="43"/>
        </w:rPr>
        <w:t>关于废止和宣布失效一批国资监管重要规范性文件的通知</w:t>
      </w:r>
    </w:p>
    <w:p>
      <w:pPr>
        <w:pStyle w:val="2"/>
        <w:keepNext w:val="0"/>
        <w:keepLines w:val="0"/>
        <w:widowControl/>
        <w:suppressLineNumbers w:val="0"/>
        <w:spacing w:before="0" w:beforeAutospacing="0" w:after="0" w:afterAutospacing="0" w:line="600" w:lineRule="atLeast"/>
      </w:pPr>
      <w:r>
        <w:rPr>
          <w:rFonts w:ascii="仿宋_GB2312" w:eastAsia="仿宋_GB2312" w:cs="仿宋_GB2312"/>
          <w:sz w:val="31"/>
          <w:szCs w:val="31"/>
        </w:rPr>
        <w:t> </w:t>
      </w:r>
    </w:p>
    <w:p>
      <w:pPr>
        <w:pStyle w:val="2"/>
        <w:keepNext w:val="0"/>
        <w:keepLines w:val="0"/>
        <w:widowControl/>
        <w:suppressLineNumbers w:val="0"/>
        <w:spacing w:before="0" w:beforeAutospacing="0" w:after="0" w:afterAutospacing="0" w:line="600" w:lineRule="atLeast"/>
      </w:pPr>
      <w:r>
        <w:rPr>
          <w:rFonts w:hint="eastAsia" w:ascii="仿宋_GB2312" w:eastAsia="仿宋_GB2312" w:cs="仿宋_GB2312"/>
          <w:sz w:val="31"/>
          <w:szCs w:val="31"/>
        </w:rPr>
        <w:t>委机关各处室、各省属企业：</w:t>
      </w:r>
    </w:p>
    <w:p>
      <w:pPr>
        <w:pStyle w:val="2"/>
        <w:keepNext w:val="0"/>
        <w:keepLines w:val="0"/>
        <w:widowControl/>
        <w:suppressLineNumbers w:val="0"/>
        <w:spacing w:before="0" w:beforeAutospacing="0" w:after="0" w:afterAutospacing="0" w:line="600" w:lineRule="atLeast"/>
        <w:ind w:left="0" w:firstLine="420"/>
      </w:pPr>
      <w:r>
        <w:rPr>
          <w:rFonts w:hint="eastAsia" w:ascii="仿宋_GB2312" w:eastAsia="仿宋_GB2312" w:cs="仿宋_GB2312"/>
          <w:sz w:val="31"/>
          <w:szCs w:val="31"/>
        </w:rPr>
        <w:t>为贯彻中共中央、国务院《关于深化国有企业改革的指导意见》，落实以管资本为主和进一步简政放权的要求，推进依法监管，我委对2003年—2019年期间公布实施的国资监管重要规范性文件进行了清理。现决定废止和宣布失效一批规范性文件，凡列入废止和宣布失效目录的规范性文件，自公布之日起不再适用。</w:t>
      </w:r>
    </w:p>
    <w:p>
      <w:pPr>
        <w:pStyle w:val="2"/>
        <w:keepNext w:val="0"/>
        <w:keepLines w:val="0"/>
        <w:widowControl/>
        <w:suppressLineNumbers w:val="0"/>
        <w:spacing w:before="0" w:beforeAutospacing="0" w:after="0" w:afterAutospacing="0" w:line="600" w:lineRule="atLeast"/>
        <w:ind w:left="0" w:firstLine="420"/>
      </w:pPr>
      <w:r>
        <w:rPr>
          <w:rFonts w:hint="eastAsia" w:ascii="仿宋_GB2312" w:eastAsia="仿宋_GB2312" w:cs="仿宋_GB2312"/>
          <w:sz w:val="31"/>
          <w:szCs w:val="31"/>
        </w:rPr>
        <w:t>附件：1.废止规范性文件目录</w:t>
      </w:r>
    </w:p>
    <w:p>
      <w:pPr>
        <w:pStyle w:val="2"/>
        <w:keepNext w:val="0"/>
        <w:keepLines w:val="0"/>
        <w:widowControl/>
        <w:suppressLineNumbers w:val="0"/>
        <w:spacing w:before="0" w:beforeAutospacing="0" w:after="0" w:afterAutospacing="0" w:line="600" w:lineRule="atLeast"/>
        <w:ind w:left="0" w:firstLine="1050"/>
      </w:pPr>
      <w:r>
        <w:rPr>
          <w:rFonts w:hint="eastAsia" w:ascii="仿宋_GB2312" w:eastAsia="仿宋_GB2312" w:cs="仿宋_GB2312"/>
          <w:sz w:val="31"/>
          <w:szCs w:val="31"/>
        </w:rPr>
        <w:t>  2.宣布失效规范性文件目录</w:t>
      </w:r>
      <w:bookmarkStart w:id="0" w:name="_GoBack"/>
      <w:bookmarkEnd w:id="0"/>
    </w:p>
    <w:p>
      <w:pPr>
        <w:pStyle w:val="2"/>
        <w:keepNext w:val="0"/>
        <w:keepLines w:val="0"/>
        <w:widowControl/>
        <w:suppressLineNumbers w:val="0"/>
        <w:spacing w:line="315" w:lineRule="atLeast"/>
      </w:pPr>
    </w:p>
    <w:p>
      <w:pPr>
        <w:pStyle w:val="2"/>
        <w:keepNext w:val="0"/>
        <w:keepLines w:val="0"/>
        <w:widowControl/>
        <w:suppressLineNumbers w:val="0"/>
        <w:spacing w:before="0" w:beforeAutospacing="0" w:after="0" w:afterAutospacing="0" w:line="600" w:lineRule="atLeast"/>
        <w:ind w:left="0" w:firstLine="420"/>
        <w:jc w:val="right"/>
      </w:pPr>
      <w:r>
        <w:rPr>
          <w:rFonts w:hint="eastAsia" w:ascii="仿宋_GB2312" w:eastAsia="仿宋_GB2312" w:cs="仿宋_GB2312"/>
          <w:sz w:val="31"/>
          <w:szCs w:val="31"/>
        </w:rPr>
        <w:t>海南省国有资产监督管理委员会</w:t>
      </w:r>
    </w:p>
    <w:p>
      <w:pPr>
        <w:pStyle w:val="2"/>
        <w:keepNext w:val="0"/>
        <w:keepLines w:val="0"/>
        <w:widowControl/>
        <w:suppressLineNumbers w:val="0"/>
        <w:spacing w:before="0" w:beforeAutospacing="0" w:after="0" w:afterAutospacing="0" w:line="600" w:lineRule="atLeast"/>
        <w:ind w:left="3360" w:leftChars="0" w:firstLine="420"/>
        <w:jc w:val="center"/>
        <w:rPr>
          <w:rFonts w:hint="eastAsia" w:ascii="仿宋_GB2312" w:eastAsia="仿宋_GB2312" w:cs="仿宋_GB2312"/>
          <w:sz w:val="31"/>
          <w:szCs w:val="31"/>
        </w:rPr>
      </w:pPr>
      <w:r>
        <w:rPr>
          <w:rFonts w:hint="eastAsia" w:ascii="仿宋_GB2312" w:eastAsia="仿宋_GB2312" w:cs="仿宋_GB2312"/>
          <w:sz w:val="31"/>
          <w:szCs w:val="31"/>
        </w:rPr>
        <w:t>     2020年11月5日</w:t>
      </w:r>
    </w:p>
    <w:p>
      <w:pPr>
        <w:pStyle w:val="2"/>
        <w:keepNext w:val="0"/>
        <w:keepLines w:val="0"/>
        <w:widowControl/>
        <w:suppressLineNumbers w:val="0"/>
        <w:spacing w:before="0" w:beforeAutospacing="0" w:after="0" w:afterAutospacing="0" w:line="600" w:lineRule="atLeast"/>
        <w:ind w:left="0" w:firstLine="420"/>
        <w:rPr>
          <w:rFonts w:hint="eastAsia" w:ascii="仿宋_GB2312" w:eastAsia="仿宋_GB2312" w:cs="仿宋_GB2312"/>
          <w:sz w:val="31"/>
          <w:szCs w:val="31"/>
        </w:rPr>
      </w:pPr>
    </w:p>
    <w:p>
      <w:pPr>
        <w:pStyle w:val="2"/>
        <w:keepNext w:val="0"/>
        <w:keepLines w:val="0"/>
        <w:widowControl/>
        <w:suppressLineNumbers w:val="0"/>
        <w:spacing w:before="0" w:beforeAutospacing="0" w:after="0" w:afterAutospacing="0" w:line="600" w:lineRule="atLeast"/>
        <w:ind w:left="0" w:firstLine="420"/>
        <w:rPr>
          <w:rFonts w:hint="eastAsia" w:ascii="仿宋_GB2312" w:eastAsia="仿宋_GB2312" w:cs="仿宋_GB2312"/>
          <w:sz w:val="31"/>
          <w:szCs w:val="31"/>
        </w:rPr>
      </w:pPr>
    </w:p>
    <w:p>
      <w:pPr>
        <w:pStyle w:val="2"/>
        <w:keepNext w:val="0"/>
        <w:keepLines w:val="0"/>
        <w:widowControl/>
        <w:suppressLineNumbers w:val="0"/>
        <w:spacing w:before="0" w:beforeAutospacing="0" w:after="0" w:afterAutospacing="0" w:line="600" w:lineRule="atLeast"/>
        <w:ind w:left="0" w:firstLine="420"/>
      </w:pPr>
    </w:p>
    <w:p>
      <w:pPr>
        <w:pStyle w:val="2"/>
        <w:keepNext w:val="0"/>
        <w:keepLines w:val="0"/>
        <w:widowControl/>
        <w:suppressLineNumbers w:val="0"/>
        <w:spacing w:before="0" w:beforeAutospacing="0" w:after="0" w:afterAutospacing="0" w:line="600" w:lineRule="atLeast"/>
        <w:ind w:left="0" w:firstLine="420"/>
      </w:pPr>
    </w:p>
    <w:p>
      <w:pPr>
        <w:pStyle w:val="2"/>
        <w:keepNext w:val="0"/>
        <w:keepLines w:val="0"/>
        <w:widowControl/>
        <w:suppressLineNumbers w:val="0"/>
        <w:spacing w:before="0" w:beforeAutospacing="0" w:after="0" w:afterAutospacing="0" w:line="585" w:lineRule="atLeast"/>
      </w:pPr>
      <w:r>
        <w:rPr>
          <w:rFonts w:ascii="黑体" w:hAnsi="宋体" w:eastAsia="黑体" w:cs="黑体"/>
          <w:sz w:val="31"/>
          <w:szCs w:val="31"/>
        </w:rPr>
        <w:t>附件1</w:t>
      </w:r>
    </w:p>
    <w:p>
      <w:pPr>
        <w:pStyle w:val="2"/>
        <w:keepNext w:val="0"/>
        <w:keepLines w:val="0"/>
        <w:widowControl/>
        <w:suppressLineNumbers w:val="0"/>
        <w:spacing w:before="0" w:beforeAutospacing="0" w:after="0" w:afterAutospacing="0" w:line="585" w:lineRule="atLeast"/>
        <w:jc w:val="center"/>
      </w:pPr>
      <w:r>
        <w:rPr>
          <w:rFonts w:hint="eastAsia" w:ascii="仿宋_GB2312" w:eastAsia="仿宋_GB2312" w:cs="仿宋_GB2312"/>
          <w:sz w:val="31"/>
          <w:szCs w:val="31"/>
        </w:rPr>
        <w:t> </w:t>
      </w:r>
    </w:p>
    <w:p>
      <w:pPr>
        <w:pStyle w:val="2"/>
        <w:keepNext w:val="0"/>
        <w:keepLines w:val="0"/>
        <w:widowControl/>
        <w:suppressLineNumbers w:val="0"/>
        <w:spacing w:before="0" w:beforeAutospacing="0" w:after="0" w:afterAutospacing="0" w:line="585" w:lineRule="atLeast"/>
        <w:jc w:val="center"/>
      </w:pPr>
      <w:r>
        <w:rPr>
          <w:rFonts w:hint="default" w:ascii="小标宋" w:hAnsi="小标宋" w:eastAsia="小标宋" w:cs="小标宋"/>
          <w:sz w:val="43"/>
          <w:szCs w:val="43"/>
        </w:rPr>
        <w:t>废止规范性文件目录</w:t>
      </w:r>
    </w:p>
    <w:p>
      <w:pPr>
        <w:pStyle w:val="2"/>
        <w:keepNext w:val="0"/>
        <w:keepLines w:val="0"/>
        <w:widowControl/>
        <w:suppressLineNumbers w:val="0"/>
        <w:spacing w:before="0" w:beforeAutospacing="0" w:after="0" w:afterAutospacing="0" w:line="585" w:lineRule="atLeast"/>
      </w:pPr>
      <w:r>
        <w:rPr>
          <w:rFonts w:hint="eastAsia" w:ascii="仿宋_GB2312" w:eastAsia="仿宋_GB2312" w:cs="仿宋_GB2312"/>
          <w:sz w:val="31"/>
          <w:szCs w:val="31"/>
        </w:rPr>
        <w:t> </w:t>
      </w:r>
    </w:p>
    <w:p>
      <w:pPr>
        <w:pStyle w:val="2"/>
        <w:keepNext w:val="0"/>
        <w:keepLines w:val="0"/>
        <w:widowControl/>
        <w:suppressLineNumbers w:val="0"/>
        <w:spacing w:before="0" w:beforeAutospacing="0" w:after="0" w:afterAutospacing="0" w:line="585" w:lineRule="atLeast"/>
        <w:ind w:left="0" w:firstLine="420"/>
      </w:pPr>
      <w:r>
        <w:rPr>
          <w:rFonts w:hint="eastAsia" w:ascii="仿宋_GB2312" w:eastAsia="仿宋_GB2312" w:cs="仿宋_GB2312"/>
          <w:sz w:val="31"/>
          <w:szCs w:val="31"/>
        </w:rPr>
        <w:t>1. 海南省国有资产评估项目抽查暂行办法（琼国资产权〔2004〕6号）</w:t>
      </w:r>
    </w:p>
    <w:p>
      <w:pPr>
        <w:pStyle w:val="2"/>
        <w:keepNext w:val="0"/>
        <w:keepLines w:val="0"/>
        <w:widowControl/>
        <w:suppressLineNumbers w:val="0"/>
        <w:spacing w:before="0" w:beforeAutospacing="0" w:after="0" w:afterAutospacing="0" w:line="585" w:lineRule="atLeast"/>
        <w:ind w:left="0" w:firstLine="420"/>
      </w:pPr>
      <w:r>
        <w:rPr>
          <w:rFonts w:hint="eastAsia" w:ascii="仿宋_GB2312" w:eastAsia="仿宋_GB2312" w:cs="仿宋_GB2312"/>
          <w:sz w:val="31"/>
          <w:szCs w:val="31"/>
        </w:rPr>
        <w:t>2.</w:t>
      </w:r>
      <w:r>
        <w:rPr>
          <w:rFonts w:hint="eastAsia" w:ascii="宋体" w:hAnsi="宋体" w:eastAsia="宋体" w:cs="宋体"/>
          <w:sz w:val="31"/>
          <w:szCs w:val="31"/>
        </w:rPr>
        <w:t> </w:t>
      </w:r>
      <w:r>
        <w:rPr>
          <w:rFonts w:hint="eastAsia" w:ascii="仿宋_GB2312" w:eastAsia="仿宋_GB2312" w:cs="仿宋_GB2312"/>
          <w:sz w:val="31"/>
          <w:szCs w:val="31"/>
        </w:rPr>
        <w:t>海南省国资委评估专家鉴证工作规则（琼国资产权〔2004〕9号）</w:t>
      </w:r>
    </w:p>
    <w:p>
      <w:pPr>
        <w:pStyle w:val="2"/>
        <w:keepNext w:val="0"/>
        <w:keepLines w:val="0"/>
        <w:widowControl/>
        <w:suppressLineNumbers w:val="0"/>
        <w:spacing w:before="0" w:beforeAutospacing="0" w:after="0" w:afterAutospacing="0" w:line="585" w:lineRule="atLeast"/>
        <w:ind w:left="0" w:firstLine="420"/>
      </w:pPr>
      <w:r>
        <w:rPr>
          <w:rFonts w:hint="eastAsia" w:ascii="仿宋_GB2312" w:eastAsia="仿宋_GB2312" w:cs="仿宋_GB2312"/>
          <w:sz w:val="31"/>
          <w:szCs w:val="31"/>
        </w:rPr>
        <w:t>3. 关于实行维护企业稳定领导责任制的暂行办法（琼国资〔2004〕82号）</w:t>
      </w:r>
    </w:p>
    <w:p>
      <w:pPr>
        <w:pStyle w:val="2"/>
        <w:keepNext w:val="0"/>
        <w:keepLines w:val="0"/>
        <w:widowControl/>
        <w:suppressLineNumbers w:val="0"/>
        <w:spacing w:before="0" w:beforeAutospacing="0" w:after="0" w:afterAutospacing="0" w:line="585" w:lineRule="atLeast"/>
        <w:ind w:left="0" w:firstLine="420"/>
      </w:pPr>
      <w:r>
        <w:rPr>
          <w:rFonts w:hint="eastAsia" w:ascii="仿宋_GB2312" w:eastAsia="仿宋_GB2312" w:cs="仿宋_GB2312"/>
          <w:sz w:val="31"/>
          <w:szCs w:val="31"/>
        </w:rPr>
        <w:t>4.</w:t>
      </w:r>
      <w:r>
        <w:rPr>
          <w:rFonts w:hint="eastAsia" w:ascii="宋体" w:hAnsi="宋体" w:eastAsia="宋体" w:cs="宋体"/>
          <w:sz w:val="31"/>
          <w:szCs w:val="31"/>
        </w:rPr>
        <w:t> </w:t>
      </w:r>
      <w:r>
        <w:rPr>
          <w:rFonts w:hint="eastAsia" w:ascii="仿宋_GB2312" w:eastAsia="仿宋_GB2312" w:cs="仿宋_GB2312"/>
          <w:sz w:val="31"/>
          <w:szCs w:val="31"/>
        </w:rPr>
        <w:t>海南省国有企业负责人薪酬管理实施办法（暂行）（琼国资〔2004〕78号）</w:t>
      </w:r>
    </w:p>
    <w:p>
      <w:pPr>
        <w:pStyle w:val="2"/>
        <w:keepNext w:val="0"/>
        <w:keepLines w:val="0"/>
        <w:widowControl/>
        <w:suppressLineNumbers w:val="0"/>
        <w:spacing w:before="0" w:beforeAutospacing="0" w:after="0" w:afterAutospacing="0" w:line="585" w:lineRule="atLeast"/>
        <w:ind w:left="0" w:firstLine="420"/>
      </w:pPr>
      <w:r>
        <w:rPr>
          <w:rFonts w:hint="eastAsia" w:ascii="仿宋_GB2312" w:eastAsia="仿宋_GB2312" w:cs="仿宋_GB2312"/>
          <w:sz w:val="31"/>
          <w:szCs w:val="31"/>
        </w:rPr>
        <w:t>5.</w:t>
      </w:r>
      <w:r>
        <w:rPr>
          <w:rFonts w:hint="eastAsia" w:ascii="宋体" w:hAnsi="宋体" w:eastAsia="宋体" w:cs="宋体"/>
          <w:sz w:val="31"/>
          <w:szCs w:val="31"/>
        </w:rPr>
        <w:t> </w:t>
      </w:r>
      <w:r>
        <w:rPr>
          <w:rFonts w:hint="eastAsia" w:ascii="仿宋_GB2312" w:eastAsia="仿宋_GB2312" w:cs="仿宋_GB2312"/>
          <w:sz w:val="31"/>
          <w:szCs w:val="31"/>
        </w:rPr>
        <w:t>省国资委重点监管企业工资总额同经济效益挂钩工作意见（琼国资〔2004〕150号）</w:t>
      </w:r>
    </w:p>
    <w:p>
      <w:pPr>
        <w:pStyle w:val="2"/>
        <w:keepNext w:val="0"/>
        <w:keepLines w:val="0"/>
        <w:widowControl/>
        <w:suppressLineNumbers w:val="0"/>
        <w:spacing w:before="0" w:beforeAutospacing="0" w:after="0" w:afterAutospacing="0" w:line="585" w:lineRule="atLeast"/>
        <w:ind w:left="0" w:firstLine="420"/>
      </w:pPr>
      <w:r>
        <w:rPr>
          <w:rFonts w:hint="eastAsia" w:ascii="仿宋_GB2312" w:eastAsia="仿宋_GB2312" w:cs="仿宋_GB2312"/>
          <w:sz w:val="31"/>
          <w:szCs w:val="31"/>
        </w:rPr>
        <w:t>6. 海南省省属企业国有资本经营预算管理办法（试行）（琼国资〔2005〕186号)</w:t>
      </w:r>
    </w:p>
    <w:p>
      <w:pPr>
        <w:pStyle w:val="2"/>
        <w:keepNext w:val="0"/>
        <w:keepLines w:val="0"/>
        <w:widowControl/>
        <w:suppressLineNumbers w:val="0"/>
        <w:spacing w:before="0" w:beforeAutospacing="0" w:after="0" w:afterAutospacing="0" w:line="585" w:lineRule="atLeast"/>
        <w:ind w:left="0" w:firstLine="420"/>
      </w:pPr>
      <w:r>
        <w:rPr>
          <w:rFonts w:hint="eastAsia" w:ascii="仿宋_GB2312" w:eastAsia="仿宋_GB2312" w:cs="仿宋_GB2312"/>
          <w:sz w:val="31"/>
          <w:szCs w:val="31"/>
        </w:rPr>
        <w:t>7.</w:t>
      </w:r>
      <w:r>
        <w:rPr>
          <w:rFonts w:hint="eastAsia" w:ascii="宋体" w:hAnsi="宋体" w:eastAsia="宋体" w:cs="宋体"/>
          <w:sz w:val="31"/>
          <w:szCs w:val="31"/>
        </w:rPr>
        <w:t> </w:t>
      </w:r>
      <w:r>
        <w:rPr>
          <w:rFonts w:hint="eastAsia" w:ascii="仿宋_GB2312" w:eastAsia="仿宋_GB2312" w:cs="仿宋_GB2312"/>
          <w:sz w:val="31"/>
          <w:szCs w:val="31"/>
        </w:rPr>
        <w:t>《信访条例》实施意见（琼国资〔2006〕176号）</w:t>
      </w:r>
    </w:p>
    <w:p>
      <w:pPr>
        <w:pStyle w:val="2"/>
        <w:keepNext w:val="0"/>
        <w:keepLines w:val="0"/>
        <w:widowControl/>
        <w:suppressLineNumbers w:val="0"/>
        <w:spacing w:before="0" w:beforeAutospacing="0" w:after="0" w:afterAutospacing="0" w:line="585" w:lineRule="atLeast"/>
        <w:ind w:left="0" w:firstLine="420"/>
      </w:pPr>
      <w:r>
        <w:rPr>
          <w:rFonts w:hint="eastAsia" w:ascii="仿宋_GB2312" w:eastAsia="仿宋_GB2312" w:cs="仿宋_GB2312"/>
          <w:sz w:val="31"/>
          <w:szCs w:val="31"/>
        </w:rPr>
        <w:t>8. 关于加强省属企业纪检监察机构建设的意见（琼国资党发〔2007〕13号）</w:t>
      </w:r>
    </w:p>
    <w:p>
      <w:pPr>
        <w:pStyle w:val="2"/>
        <w:keepNext w:val="0"/>
        <w:keepLines w:val="0"/>
        <w:widowControl/>
        <w:suppressLineNumbers w:val="0"/>
        <w:spacing w:before="0" w:beforeAutospacing="0" w:after="0" w:afterAutospacing="0" w:line="585" w:lineRule="atLeast"/>
        <w:ind w:left="0" w:firstLine="420"/>
      </w:pPr>
      <w:r>
        <w:rPr>
          <w:rFonts w:hint="eastAsia" w:ascii="仿宋_GB2312" w:eastAsia="仿宋_GB2312" w:cs="仿宋_GB2312"/>
          <w:sz w:val="31"/>
          <w:szCs w:val="31"/>
        </w:rPr>
        <w:t>9. 海南省省属国有及国有控股企业国有参股企业纪检监察机构领导人员任免审批程序（琼国资党发〔2007〕32号）</w:t>
      </w:r>
    </w:p>
    <w:p>
      <w:pPr>
        <w:pStyle w:val="2"/>
        <w:keepNext w:val="0"/>
        <w:keepLines w:val="0"/>
        <w:widowControl/>
        <w:suppressLineNumbers w:val="0"/>
        <w:spacing w:before="0" w:beforeAutospacing="0" w:after="0" w:afterAutospacing="0" w:line="585" w:lineRule="atLeast"/>
        <w:ind w:left="0" w:firstLine="420"/>
      </w:pPr>
      <w:r>
        <w:rPr>
          <w:rFonts w:hint="eastAsia" w:ascii="仿宋_GB2312" w:eastAsia="仿宋_GB2312" w:cs="仿宋_GB2312"/>
          <w:sz w:val="31"/>
          <w:szCs w:val="31"/>
        </w:rPr>
        <w:t>10． 海南省省属企业负责人经济责任审计暂行办法（琼国资〔2007〕100号）</w:t>
      </w:r>
    </w:p>
    <w:p>
      <w:pPr>
        <w:pStyle w:val="2"/>
        <w:keepNext w:val="0"/>
        <w:keepLines w:val="0"/>
        <w:widowControl/>
        <w:suppressLineNumbers w:val="0"/>
        <w:spacing w:before="0" w:beforeAutospacing="0" w:after="0" w:afterAutospacing="0" w:line="585" w:lineRule="atLeast"/>
        <w:ind w:left="0" w:firstLine="420"/>
      </w:pPr>
      <w:r>
        <w:rPr>
          <w:rFonts w:hint="eastAsia" w:ascii="仿宋_GB2312" w:eastAsia="仿宋_GB2312" w:cs="仿宋_GB2312"/>
          <w:sz w:val="31"/>
          <w:szCs w:val="31"/>
        </w:rPr>
        <w:t>11.</w:t>
      </w:r>
      <w:r>
        <w:rPr>
          <w:rFonts w:hint="eastAsia" w:ascii="宋体" w:hAnsi="宋体" w:eastAsia="宋体" w:cs="宋体"/>
          <w:sz w:val="31"/>
          <w:szCs w:val="31"/>
        </w:rPr>
        <w:t> </w:t>
      </w:r>
      <w:r>
        <w:rPr>
          <w:rFonts w:hint="eastAsia" w:ascii="仿宋_GB2312" w:eastAsia="仿宋_GB2312" w:cs="仿宋_GB2312"/>
          <w:sz w:val="31"/>
          <w:szCs w:val="31"/>
        </w:rPr>
        <w:t>省属企业负责人薪酬管理暂行办法和关于规范省属企业负责人职务消费的指导意见（琼国资〔2008〕177号）</w:t>
      </w:r>
    </w:p>
    <w:p>
      <w:pPr>
        <w:pStyle w:val="2"/>
        <w:keepNext w:val="0"/>
        <w:keepLines w:val="0"/>
        <w:widowControl/>
        <w:suppressLineNumbers w:val="0"/>
        <w:spacing w:before="0" w:beforeAutospacing="0" w:after="0" w:afterAutospacing="0" w:line="585" w:lineRule="atLeast"/>
        <w:ind w:left="0" w:firstLine="420"/>
      </w:pPr>
      <w:r>
        <w:rPr>
          <w:rFonts w:hint="eastAsia" w:ascii="仿宋_GB2312" w:eastAsia="仿宋_GB2312" w:cs="仿宋_GB2312"/>
          <w:sz w:val="31"/>
          <w:szCs w:val="31"/>
        </w:rPr>
        <w:t>12.</w:t>
      </w:r>
      <w:r>
        <w:rPr>
          <w:rFonts w:hint="eastAsia" w:ascii="宋体" w:hAnsi="宋体" w:eastAsia="宋体" w:cs="宋体"/>
          <w:sz w:val="31"/>
          <w:szCs w:val="31"/>
        </w:rPr>
        <w:t> </w:t>
      </w:r>
      <w:r>
        <w:rPr>
          <w:rFonts w:hint="eastAsia" w:ascii="仿宋_GB2312" w:eastAsia="仿宋_GB2312" w:cs="仿宋_GB2312"/>
          <w:sz w:val="31"/>
          <w:szCs w:val="31"/>
        </w:rPr>
        <w:t>海南省省属企业负责人薪酬管理补充规定（暂行）（琼国资〔2010〕41号）</w:t>
      </w:r>
    </w:p>
    <w:p>
      <w:pPr>
        <w:pStyle w:val="2"/>
        <w:keepNext w:val="0"/>
        <w:keepLines w:val="0"/>
        <w:widowControl/>
        <w:suppressLineNumbers w:val="0"/>
        <w:spacing w:before="0" w:beforeAutospacing="0" w:after="0" w:afterAutospacing="0" w:line="585" w:lineRule="atLeast"/>
        <w:ind w:left="0" w:firstLine="420"/>
      </w:pPr>
      <w:r>
        <w:rPr>
          <w:rFonts w:hint="eastAsia" w:ascii="仿宋_GB2312" w:eastAsia="仿宋_GB2312" w:cs="仿宋_GB2312"/>
          <w:sz w:val="31"/>
          <w:szCs w:val="31"/>
        </w:rPr>
        <w:t>13.</w:t>
      </w:r>
      <w:r>
        <w:rPr>
          <w:rFonts w:hint="eastAsia" w:ascii="宋体" w:hAnsi="宋体" w:eastAsia="宋体" w:cs="宋体"/>
          <w:sz w:val="31"/>
          <w:szCs w:val="31"/>
        </w:rPr>
        <w:t> </w:t>
      </w:r>
      <w:r>
        <w:rPr>
          <w:rFonts w:hint="eastAsia" w:ascii="仿宋_GB2312" w:eastAsia="仿宋_GB2312" w:cs="仿宋_GB2312"/>
          <w:sz w:val="31"/>
          <w:szCs w:val="31"/>
        </w:rPr>
        <w:t>海南省省属企业工资总额预算管理暂行办法（琼国资发〔2011〕4号）</w:t>
      </w:r>
    </w:p>
    <w:p>
      <w:pPr>
        <w:pStyle w:val="2"/>
        <w:keepNext w:val="0"/>
        <w:keepLines w:val="0"/>
        <w:widowControl/>
        <w:suppressLineNumbers w:val="0"/>
        <w:spacing w:before="0" w:beforeAutospacing="0" w:after="0" w:afterAutospacing="0" w:line="585" w:lineRule="atLeast"/>
        <w:ind w:left="0" w:firstLine="420"/>
      </w:pPr>
      <w:r>
        <w:rPr>
          <w:rFonts w:hint="eastAsia" w:ascii="仿宋_GB2312" w:eastAsia="仿宋_GB2312" w:cs="仿宋_GB2312"/>
          <w:sz w:val="31"/>
          <w:szCs w:val="31"/>
        </w:rPr>
        <w:t>14.</w:t>
      </w:r>
      <w:r>
        <w:rPr>
          <w:rFonts w:hint="eastAsia" w:ascii="宋体" w:hAnsi="宋体" w:eastAsia="宋体" w:cs="宋体"/>
          <w:sz w:val="31"/>
          <w:szCs w:val="31"/>
        </w:rPr>
        <w:t> </w:t>
      </w:r>
      <w:r>
        <w:rPr>
          <w:rFonts w:hint="eastAsia" w:ascii="仿宋_GB2312" w:eastAsia="仿宋_GB2312" w:cs="仿宋_GB2312"/>
          <w:sz w:val="31"/>
          <w:szCs w:val="31"/>
        </w:rPr>
        <w:t>海南省国资委重点监管企业负责人职务消费管理暂行办法（琼国资发〔2012〕27号）</w:t>
      </w:r>
    </w:p>
    <w:p>
      <w:pPr>
        <w:pStyle w:val="2"/>
        <w:keepNext w:val="0"/>
        <w:keepLines w:val="0"/>
        <w:widowControl/>
        <w:suppressLineNumbers w:val="0"/>
        <w:spacing w:before="0" w:beforeAutospacing="0" w:after="0" w:afterAutospacing="0" w:line="585" w:lineRule="atLeast"/>
        <w:ind w:left="0" w:firstLine="420"/>
      </w:pPr>
      <w:r>
        <w:rPr>
          <w:rFonts w:hint="eastAsia" w:ascii="仿宋_GB2312" w:eastAsia="仿宋_GB2312" w:cs="仿宋_GB2312"/>
          <w:sz w:val="31"/>
          <w:szCs w:val="31"/>
        </w:rPr>
        <w:t>15.</w:t>
      </w:r>
      <w:r>
        <w:rPr>
          <w:rFonts w:hint="eastAsia" w:ascii="宋体" w:hAnsi="宋体" w:eastAsia="宋体" w:cs="宋体"/>
          <w:sz w:val="31"/>
          <w:szCs w:val="31"/>
        </w:rPr>
        <w:t> </w:t>
      </w:r>
      <w:r>
        <w:rPr>
          <w:rFonts w:hint="eastAsia" w:ascii="仿宋_GB2312" w:eastAsia="仿宋_GB2312" w:cs="仿宋_GB2312"/>
          <w:sz w:val="31"/>
          <w:szCs w:val="31"/>
        </w:rPr>
        <w:t>《关于印发〈省国资委重点监管企业专职外部董事管理办法（试行）〉的通知》（琼国资发〔2013〕4号）</w:t>
      </w:r>
    </w:p>
    <w:p>
      <w:pPr>
        <w:pStyle w:val="2"/>
        <w:keepNext w:val="0"/>
        <w:keepLines w:val="0"/>
        <w:widowControl/>
        <w:suppressLineNumbers w:val="0"/>
        <w:spacing w:before="0" w:beforeAutospacing="0" w:after="0" w:afterAutospacing="0" w:line="585" w:lineRule="atLeast"/>
        <w:ind w:left="0" w:firstLine="420"/>
      </w:pPr>
      <w:r>
        <w:rPr>
          <w:rFonts w:hint="eastAsia" w:ascii="仿宋_GB2312" w:eastAsia="仿宋_GB2312" w:cs="仿宋_GB2312"/>
          <w:sz w:val="31"/>
          <w:szCs w:val="31"/>
        </w:rPr>
        <w:t>16.</w:t>
      </w:r>
      <w:r>
        <w:rPr>
          <w:rFonts w:hint="eastAsia" w:ascii="宋体" w:hAnsi="宋体" w:eastAsia="宋体" w:cs="宋体"/>
          <w:sz w:val="31"/>
          <w:szCs w:val="31"/>
        </w:rPr>
        <w:t> </w:t>
      </w:r>
      <w:r>
        <w:rPr>
          <w:rFonts w:hint="eastAsia" w:ascii="仿宋_GB2312" w:eastAsia="仿宋_GB2312" w:cs="仿宋_GB2312"/>
          <w:sz w:val="31"/>
          <w:szCs w:val="31"/>
        </w:rPr>
        <w:t>关于进一步严明企业负责人薪酬和职务消费管理纪律的通知(琼国资发〔2014〕15号）</w:t>
      </w:r>
    </w:p>
    <w:p>
      <w:pPr>
        <w:pStyle w:val="2"/>
        <w:keepNext w:val="0"/>
        <w:keepLines w:val="0"/>
        <w:widowControl/>
        <w:suppressLineNumbers w:val="0"/>
        <w:spacing w:before="0" w:beforeAutospacing="0" w:after="0" w:afterAutospacing="0" w:line="585" w:lineRule="atLeast"/>
        <w:ind w:left="0" w:firstLine="420"/>
      </w:pPr>
      <w:r>
        <w:rPr>
          <w:rFonts w:hint="eastAsia" w:ascii="仿宋_GB2312" w:eastAsia="仿宋_GB2312" w:cs="仿宋_GB2312"/>
          <w:sz w:val="31"/>
          <w:szCs w:val="31"/>
        </w:rPr>
        <w:t>17. 海南省国资委出资人审批事项清单（琼国资法〔2016〕32号）</w:t>
      </w:r>
    </w:p>
    <w:p>
      <w:pPr>
        <w:pStyle w:val="2"/>
        <w:keepNext w:val="0"/>
        <w:keepLines w:val="0"/>
        <w:widowControl/>
        <w:suppressLineNumbers w:val="0"/>
        <w:spacing w:before="0" w:beforeAutospacing="0" w:after="0" w:afterAutospacing="0" w:line="315" w:lineRule="atLeast"/>
      </w:pPr>
      <w:r>
        <w:rPr>
          <w:rFonts w:hint="eastAsia" w:ascii="黑体" w:hAnsi="宋体" w:eastAsia="黑体" w:cs="黑体"/>
          <w:sz w:val="31"/>
          <w:szCs w:val="31"/>
        </w:rPr>
        <w:t> </w:t>
      </w:r>
    </w:p>
    <w:p>
      <w:pPr>
        <w:pStyle w:val="2"/>
        <w:keepNext w:val="0"/>
        <w:keepLines w:val="0"/>
        <w:widowControl/>
        <w:suppressLineNumbers w:val="0"/>
        <w:spacing w:before="0" w:beforeAutospacing="0" w:after="0" w:afterAutospacing="0" w:line="315" w:lineRule="atLeast"/>
      </w:pPr>
      <w:r>
        <w:rPr>
          <w:rFonts w:hint="eastAsia" w:ascii="黑体" w:hAnsi="宋体" w:eastAsia="黑体" w:cs="黑体"/>
          <w:sz w:val="31"/>
          <w:szCs w:val="31"/>
        </w:rPr>
        <w:t> </w:t>
      </w:r>
    </w:p>
    <w:p>
      <w:pPr>
        <w:pStyle w:val="2"/>
        <w:keepNext w:val="0"/>
        <w:keepLines w:val="0"/>
        <w:widowControl/>
        <w:suppressLineNumbers w:val="0"/>
        <w:spacing w:before="0" w:beforeAutospacing="0" w:after="0" w:afterAutospacing="0" w:line="315" w:lineRule="atLeast"/>
        <w:rPr>
          <w:rFonts w:hint="eastAsia" w:ascii="黑体" w:hAnsi="宋体" w:eastAsia="黑体" w:cs="黑体"/>
          <w:sz w:val="31"/>
          <w:szCs w:val="31"/>
        </w:rPr>
      </w:pPr>
      <w:r>
        <w:rPr>
          <w:rFonts w:hint="eastAsia" w:ascii="黑体" w:hAnsi="宋体" w:eastAsia="黑体" w:cs="黑体"/>
          <w:sz w:val="31"/>
          <w:szCs w:val="31"/>
        </w:rPr>
        <w:t> </w:t>
      </w:r>
    </w:p>
    <w:p>
      <w:pPr>
        <w:pStyle w:val="2"/>
        <w:keepNext w:val="0"/>
        <w:keepLines w:val="0"/>
        <w:widowControl/>
        <w:suppressLineNumbers w:val="0"/>
        <w:spacing w:before="0" w:beforeAutospacing="0" w:after="0" w:afterAutospacing="0" w:line="315" w:lineRule="atLeast"/>
        <w:rPr>
          <w:rFonts w:hint="eastAsia" w:ascii="黑体" w:hAnsi="宋体" w:eastAsia="黑体" w:cs="黑体"/>
          <w:sz w:val="31"/>
          <w:szCs w:val="31"/>
        </w:rPr>
      </w:pPr>
    </w:p>
    <w:p>
      <w:pPr>
        <w:pStyle w:val="2"/>
        <w:keepNext w:val="0"/>
        <w:keepLines w:val="0"/>
        <w:widowControl/>
        <w:suppressLineNumbers w:val="0"/>
        <w:spacing w:before="0" w:beforeAutospacing="0" w:after="0" w:afterAutospacing="0" w:line="315" w:lineRule="atLeast"/>
        <w:rPr>
          <w:rFonts w:hint="eastAsia" w:ascii="黑体" w:hAnsi="宋体" w:eastAsia="黑体" w:cs="黑体"/>
          <w:sz w:val="31"/>
          <w:szCs w:val="31"/>
        </w:rPr>
      </w:pPr>
    </w:p>
    <w:p>
      <w:pPr>
        <w:pStyle w:val="2"/>
        <w:keepNext w:val="0"/>
        <w:keepLines w:val="0"/>
        <w:widowControl/>
        <w:suppressLineNumbers w:val="0"/>
        <w:spacing w:before="0" w:beforeAutospacing="0" w:after="0" w:afterAutospacing="0" w:line="315" w:lineRule="atLeast"/>
        <w:rPr>
          <w:rFonts w:hint="eastAsia" w:ascii="黑体" w:hAnsi="宋体" w:eastAsia="黑体" w:cs="黑体"/>
          <w:sz w:val="31"/>
          <w:szCs w:val="31"/>
        </w:rPr>
      </w:pPr>
    </w:p>
    <w:p>
      <w:pPr>
        <w:pStyle w:val="2"/>
        <w:keepNext w:val="0"/>
        <w:keepLines w:val="0"/>
        <w:widowControl/>
        <w:suppressLineNumbers w:val="0"/>
        <w:spacing w:before="0" w:beforeAutospacing="0" w:after="0" w:afterAutospacing="0" w:line="315" w:lineRule="atLeast"/>
      </w:pPr>
      <w:r>
        <w:rPr>
          <w:rFonts w:hint="eastAsia" w:ascii="黑体" w:hAnsi="宋体" w:eastAsia="黑体" w:cs="黑体"/>
          <w:sz w:val="31"/>
          <w:szCs w:val="31"/>
        </w:rPr>
        <w:t> </w:t>
      </w:r>
    </w:p>
    <w:p>
      <w:pPr>
        <w:pStyle w:val="2"/>
        <w:keepNext w:val="0"/>
        <w:keepLines w:val="0"/>
        <w:widowControl/>
        <w:suppressLineNumbers w:val="0"/>
        <w:spacing w:before="0" w:beforeAutospacing="0" w:after="0" w:afterAutospacing="0" w:line="315" w:lineRule="atLeast"/>
      </w:pPr>
      <w:r>
        <w:rPr>
          <w:rFonts w:hint="eastAsia" w:ascii="黑体" w:hAnsi="宋体" w:eastAsia="黑体" w:cs="黑体"/>
          <w:sz w:val="31"/>
          <w:szCs w:val="31"/>
        </w:rPr>
        <w:t> </w:t>
      </w:r>
    </w:p>
    <w:p>
      <w:pPr>
        <w:pStyle w:val="2"/>
        <w:keepNext w:val="0"/>
        <w:keepLines w:val="0"/>
        <w:widowControl/>
        <w:suppressLineNumbers w:val="0"/>
        <w:spacing w:before="0" w:beforeAutospacing="0" w:after="0" w:afterAutospacing="0" w:line="315" w:lineRule="atLeast"/>
      </w:pPr>
      <w:r>
        <w:rPr>
          <w:rFonts w:hint="eastAsia" w:ascii="黑体" w:hAnsi="宋体" w:eastAsia="黑体" w:cs="黑体"/>
          <w:sz w:val="31"/>
          <w:szCs w:val="31"/>
        </w:rPr>
        <w:t> </w:t>
      </w:r>
    </w:p>
    <w:p>
      <w:pPr>
        <w:pStyle w:val="2"/>
        <w:keepNext w:val="0"/>
        <w:keepLines w:val="0"/>
        <w:widowControl/>
        <w:suppressLineNumbers w:val="0"/>
        <w:spacing w:before="0" w:beforeAutospacing="0" w:after="0" w:afterAutospacing="0" w:line="585" w:lineRule="atLeast"/>
      </w:pPr>
      <w:r>
        <w:rPr>
          <w:rFonts w:hint="eastAsia" w:ascii="黑体" w:hAnsi="宋体" w:eastAsia="黑体" w:cs="黑体"/>
          <w:sz w:val="31"/>
          <w:szCs w:val="31"/>
        </w:rPr>
        <w:t>附件2</w:t>
      </w:r>
    </w:p>
    <w:p>
      <w:pPr>
        <w:pStyle w:val="2"/>
        <w:keepNext w:val="0"/>
        <w:keepLines w:val="0"/>
        <w:widowControl/>
        <w:suppressLineNumbers w:val="0"/>
        <w:spacing w:before="0" w:beforeAutospacing="0" w:after="0" w:afterAutospacing="0" w:line="585" w:lineRule="atLeast"/>
        <w:jc w:val="center"/>
      </w:pPr>
      <w:r>
        <w:rPr>
          <w:rFonts w:hint="eastAsia" w:ascii="仿宋_GB2312" w:eastAsia="仿宋_GB2312" w:cs="仿宋_GB2312"/>
          <w:sz w:val="31"/>
          <w:szCs w:val="31"/>
        </w:rPr>
        <w:t> </w:t>
      </w:r>
    </w:p>
    <w:p>
      <w:pPr>
        <w:pStyle w:val="2"/>
        <w:keepNext w:val="0"/>
        <w:keepLines w:val="0"/>
        <w:widowControl/>
        <w:suppressLineNumbers w:val="0"/>
        <w:spacing w:before="0" w:beforeAutospacing="0" w:after="0" w:afterAutospacing="0" w:line="585" w:lineRule="atLeast"/>
        <w:jc w:val="center"/>
      </w:pPr>
      <w:r>
        <w:rPr>
          <w:rFonts w:hint="default" w:ascii="小标宋" w:hAnsi="小标宋" w:eastAsia="小标宋" w:cs="小标宋"/>
          <w:sz w:val="43"/>
          <w:szCs w:val="43"/>
        </w:rPr>
        <w:t>失效规范性文件目录</w:t>
      </w:r>
    </w:p>
    <w:p>
      <w:pPr>
        <w:pStyle w:val="2"/>
        <w:keepNext w:val="0"/>
        <w:keepLines w:val="0"/>
        <w:widowControl/>
        <w:suppressLineNumbers w:val="0"/>
        <w:spacing w:before="0" w:beforeAutospacing="0" w:after="0" w:afterAutospacing="0" w:line="585" w:lineRule="atLeast"/>
        <w:jc w:val="center"/>
      </w:pPr>
      <w:r>
        <w:rPr>
          <w:rFonts w:hint="eastAsia" w:ascii="仿宋_GB2312" w:eastAsia="仿宋_GB2312" w:cs="仿宋_GB2312"/>
          <w:sz w:val="31"/>
          <w:szCs w:val="31"/>
        </w:rPr>
        <w:t> </w:t>
      </w:r>
    </w:p>
    <w:p>
      <w:pPr>
        <w:pStyle w:val="2"/>
        <w:keepNext w:val="0"/>
        <w:keepLines w:val="0"/>
        <w:widowControl/>
        <w:suppressLineNumbers w:val="0"/>
        <w:spacing w:before="0" w:beforeAutospacing="0" w:after="0" w:afterAutospacing="0" w:line="315" w:lineRule="atLeast"/>
      </w:pPr>
      <w:r>
        <w:rPr>
          <w:rFonts w:hint="eastAsia" w:ascii="仿宋_GB2312" w:eastAsia="仿宋_GB2312" w:cs="仿宋_GB2312"/>
          <w:sz w:val="31"/>
          <w:szCs w:val="31"/>
        </w:rPr>
        <w:t>    1. 海南省国资委贯彻落实建立健全惩治和预防腐败体系2013—2017年工作规划的实施办法（琼国资党发〔2014〕5号）</w:t>
      </w:r>
    </w:p>
    <w:p>
      <w:pPr>
        <w:pStyle w:val="2"/>
        <w:keepNext w:val="0"/>
        <w:keepLines w:val="0"/>
        <w:widowControl/>
        <w:suppressLineNumbers w:val="0"/>
        <w:spacing w:before="0" w:beforeAutospacing="0" w:after="0" w:afterAutospacing="0" w:line="315" w:lineRule="atLeast"/>
      </w:pPr>
      <w:r>
        <w:rPr>
          <w:rFonts w:hint="eastAsia" w:ascii="仿宋_GB2312" w:eastAsia="仿宋_GB2312" w:cs="仿宋_GB2312"/>
          <w:sz w:val="31"/>
          <w:szCs w:val="31"/>
        </w:rPr>
        <w:t> </w:t>
      </w:r>
    </w:p>
    <w:p>
      <w:pPr>
        <w:pStyle w:val="2"/>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sans-serif">
    <w:altName w:val="Euphorigenic"/>
    <w:panose1 w:val="00000000000000000000"/>
    <w:charset w:val="00"/>
    <w:family w:val="auto"/>
    <w:pitch w:val="default"/>
    <w:sig w:usb0="00000000" w:usb1="00000000" w:usb2="00000000" w:usb3="00000000" w:csb0="00000000" w:csb1="00000000"/>
  </w:font>
  <w:font w:name="Euphorigenic">
    <w:panose1 w:val="02000400000000000000"/>
    <w:charset w:val="00"/>
    <w:family w:val="auto"/>
    <w:pitch w:val="default"/>
    <w:sig w:usb0="80000027" w:usb1="0000000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11196"/>
    <w:rsid w:val="02A11196"/>
    <w:rsid w:val="69BD5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4</Pages>
  <Words>934</Words>
  <Characters>1049</Characters>
  <Lines>0</Lines>
  <Paragraphs>0</Paragraphs>
  <TotalTime>1</TotalTime>
  <ScaleCrop>false</ScaleCrop>
  <LinksUpToDate>false</LinksUpToDate>
  <CharactersWithSpaces>1049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2022-12-22T02:25:00Z</dcterms:created>
  <dc:creator>Jovesong</dc:creator>
  <cp:lastModifiedBy>hnjla</cp:lastModifiedBy>
  <dcterms:modified xsi:type="dcterms:W3CDTF">2022-12-22T02:30:31Z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