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ind w:left="0" w:firstLine="180"/>
        <w:jc w:val="center"/>
        <w:rPr>
          <w:rFonts w:hint="eastAsia" w:ascii="宋体" w:hAnsi="宋体" w:eastAsia="宋体" w:cs="宋体"/>
          <w:color w:val="auto"/>
          <w:kern w:val="0"/>
          <w:sz w:val="24"/>
          <w:szCs w:val="24"/>
        </w:rPr>
      </w:pPr>
      <w:r>
        <w:rPr>
          <w:rStyle w:val="6"/>
          <w:rFonts w:hint="eastAsia" w:ascii="宋体" w:hAnsi="宋体" w:eastAsia="宋体" w:cs="宋体"/>
          <w:b/>
          <w:bCs w:val="0"/>
          <w:color w:val="auto"/>
          <w:sz w:val="34"/>
          <w:szCs w:val="34"/>
        </w:rPr>
        <w:t>项目支出绩效自评报告</w:t>
      </w:r>
      <w:r>
        <w:rPr>
          <w:rStyle w:val="6"/>
          <w:rFonts w:hint="eastAsia" w:ascii="宋体" w:hAnsi="宋体" w:eastAsia="宋体" w:cs="宋体"/>
          <w:b/>
          <w:bCs w:val="0"/>
          <w:color w:val="auto"/>
        </w:rPr>
        <w:t xml:space="preserve">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atLeast"/>
        <w:ind w:left="0" w:firstLine="516"/>
        <w:textAlignment w:val="auto"/>
        <w:rPr>
          <w:rFonts w:hint="eastAsia" w:ascii="黑体" w:hAnsi="宋体" w:eastAsia="黑体" w:cs="黑体"/>
          <w:color w:val="auto"/>
          <w:kern w:val="0"/>
          <w:sz w:val="25"/>
          <w:szCs w:val="25"/>
        </w:rPr>
      </w:pPr>
      <w:r>
        <w:rPr>
          <w:rFonts w:hint="eastAsia" w:ascii="黑体" w:hAnsi="宋体" w:eastAsia="黑体" w:cs="黑体"/>
          <w:color w:val="auto"/>
          <w:kern w:val="0"/>
          <w:sz w:val="25"/>
          <w:szCs w:val="25"/>
        </w:rPr>
        <w:t xml:space="preserve">项目概况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atLeast"/>
        <w:ind w:right="0" w:rightChars="0" w:firstLine="502" w:firstLineChars="200"/>
        <w:textAlignment w:val="auto"/>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（一）项目基本情况：立项情况、实施主体项目、资金及主要内容</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1.项目背景及目的</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随着社会经济的发展，海口美兰国际机场航空业务量快速增长，旅客吞吐量逐年攀升。为了适应快速增长的客流量，</w:t>
      </w:r>
      <w:r>
        <w:rPr>
          <w:rFonts w:hint="eastAsia" w:ascii="仿宋" w:hAnsi="仿宋" w:eastAsia="仿宋" w:cs="仿宋"/>
          <w:color w:val="auto"/>
          <w:kern w:val="0"/>
          <w:sz w:val="24"/>
          <w:szCs w:val="24"/>
        </w:rPr>
        <w:t>满足航空业务量</w:t>
      </w:r>
      <w:r>
        <w:rPr>
          <w:rFonts w:hint="eastAsia" w:ascii="仿宋" w:hAnsi="仿宋" w:eastAsia="仿宋" w:cs="仿宋"/>
          <w:color w:val="auto"/>
          <w:kern w:val="0"/>
          <w:sz w:val="24"/>
          <w:szCs w:val="24"/>
          <w:lang w:val="en-US" w:eastAsia="zh-CN"/>
        </w:rPr>
        <w:t>需求</w:t>
      </w:r>
      <w:r>
        <w:rPr>
          <w:rFonts w:hint="eastAsia" w:ascii="仿宋" w:hAnsi="仿宋" w:eastAsia="仿宋" w:cs="仿宋"/>
          <w:color w:val="auto"/>
          <w:kern w:val="0"/>
          <w:sz w:val="24"/>
          <w:szCs w:val="24"/>
        </w:rPr>
        <w:t>，服务于地区经济和社会发展以及促进区域经济发展，构建海南综合交通运输体系，打造面向太平洋、印度洋的新枢纽机场</w:t>
      </w:r>
      <w:r>
        <w:rPr>
          <w:rFonts w:hint="eastAsia" w:ascii="仿宋" w:hAnsi="仿宋" w:eastAsia="仿宋" w:cs="仿宋"/>
          <w:color w:val="auto"/>
          <w:kern w:val="0"/>
          <w:sz w:val="24"/>
          <w:szCs w:val="24"/>
          <w:lang w:eastAsia="zh-CN"/>
        </w:rPr>
        <w:t>，美兰机场启动二期扩建项目。</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口美兰国际机场二期扩建工程项目（以下简称“美兰机场二期项目”）对标世界一流机场，结合海南省“十四五”综合交通运输规划，以民航局“平安、绿色、智慧、人文”四型机场为指导，以自贸港人员进出、运输来往自由便利为目标，致力打造海南自贸港空中门户。</w:t>
      </w:r>
    </w:p>
    <w:p>
      <w:pPr>
        <w:pStyle w:val="5"/>
        <w:keepNext w:val="0"/>
        <w:keepLines w:val="0"/>
        <w:widowControl/>
        <w:numPr>
          <w:ilvl w:val="0"/>
          <w:numId w:val="2"/>
        </w:numPr>
        <w:suppressLineNumbers w:val="0"/>
        <w:spacing w:line="420" w:lineRule="atLeast"/>
        <w:ind w:left="0" w:firstLine="516"/>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项目建设内容及概算</w:t>
      </w:r>
    </w:p>
    <w:p>
      <w:pPr>
        <w:pStyle w:val="5"/>
        <w:keepNext w:val="0"/>
        <w:keepLines w:val="0"/>
        <w:widowControl/>
        <w:suppressLineNumbers w:val="0"/>
        <w:spacing w:line="420" w:lineRule="atLeast"/>
        <w:ind w:left="0" w:firstLine="51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美兰机场二期</w:t>
      </w:r>
      <w:r>
        <w:rPr>
          <w:rFonts w:hint="eastAsia" w:ascii="仿宋" w:hAnsi="仿宋" w:eastAsia="仿宋" w:cs="仿宋"/>
          <w:color w:val="auto"/>
          <w:kern w:val="0"/>
          <w:sz w:val="24"/>
          <w:szCs w:val="24"/>
          <w:lang w:val="en-US" w:eastAsia="zh-CN"/>
        </w:rPr>
        <w:t>项目</w:t>
      </w:r>
      <w:r>
        <w:rPr>
          <w:rFonts w:hint="eastAsia" w:ascii="仿宋" w:hAnsi="仿宋" w:eastAsia="仿宋" w:cs="仿宋"/>
          <w:color w:val="auto"/>
          <w:kern w:val="0"/>
          <w:sz w:val="24"/>
          <w:szCs w:val="24"/>
        </w:rPr>
        <w:t>新建飞行区等级指标为4F，新建一条长3600米的跑道、2条平行滑行道及联络道系统，可起降世界上最大型号的民航客机空客A380；新建29.6万平方米的T2航站楼（建成后美兰机场航站楼总面积将达到43.70万㎡）、61个机位的各类站坪等工程。项目建设目标为2025年满足年旅客吞吐量3500万人次、年货邮吞吐量40万吨（建成之后美兰机场一期、二期具备保障年4500万人次、货邮吞吐量60万吨的能力），将成为海南自贸港对外经贸交流的重要门户。</w:t>
      </w:r>
    </w:p>
    <w:p>
      <w:pPr>
        <w:pStyle w:val="5"/>
        <w:keepNext w:val="0"/>
        <w:keepLines w:val="0"/>
        <w:widowControl/>
        <w:suppressLineNumbers w:val="0"/>
        <w:spacing w:line="420" w:lineRule="atLeast"/>
        <w:ind w:left="0" w:firstLine="51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2018年2月12日，中国民用航空中南地区管理局、海南省发展和改革委员会联合批复《关于海口美兰国际机场二期扩建工程重大设计变更及概算调整的批复》（民航中南局[2018]54号）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总投资</w:t>
      </w:r>
      <w:r>
        <w:rPr>
          <w:rFonts w:hint="eastAsia" w:ascii="仿宋" w:hAnsi="仿宋" w:eastAsia="仿宋" w:cs="仿宋"/>
          <w:color w:val="auto"/>
          <w:kern w:val="0"/>
          <w:sz w:val="24"/>
          <w:szCs w:val="24"/>
          <w:lang w:val="en-US" w:eastAsia="zh-CN"/>
        </w:rPr>
        <w:t>确定</w:t>
      </w:r>
      <w:r>
        <w:rPr>
          <w:rFonts w:hint="eastAsia" w:ascii="仿宋" w:hAnsi="仿宋" w:eastAsia="仿宋" w:cs="仿宋"/>
          <w:color w:val="auto"/>
          <w:kern w:val="0"/>
          <w:sz w:val="24"/>
          <w:szCs w:val="24"/>
        </w:rPr>
        <w:t>为148.30亿元。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atLeast"/>
        <w:ind w:right="0" w:rightChars="0" w:firstLine="502" w:firstLineChars="200"/>
        <w:textAlignment w:val="auto"/>
        <w:rPr>
          <w:rFonts w:hint="eastAsia" w:ascii="仿宋_GB2312" w:hAnsi="宋体" w:eastAsia="仿宋_GB2312" w:cs="仿宋_GB2312"/>
          <w:b/>
          <w:bCs/>
          <w:color w:val="auto"/>
          <w:kern w:val="0"/>
          <w:sz w:val="25"/>
          <w:szCs w:val="25"/>
        </w:rPr>
      </w:pPr>
      <w:r>
        <w:rPr>
          <w:rFonts w:hint="eastAsia" w:ascii="仿宋_GB2312" w:hAnsi="宋体" w:eastAsia="仿宋_GB2312" w:cs="仿宋_GB2312"/>
          <w:b/>
          <w:bCs/>
          <w:color w:val="auto"/>
          <w:kern w:val="0"/>
          <w:sz w:val="25"/>
          <w:szCs w:val="25"/>
        </w:rPr>
        <w:t xml:space="preserve">（二）项目年度预算绩效目标和绩效指标设定情况  </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总体目标：1、飞行区工程：新建一条长3600米、宽60米的第二跑道， 两条平行滑行道及垂直联络道；49个客机位、3个货机位、8个维修机位、1个隔离机位；第二跑道主降方向精密进近灯光系统按III类设置、次降方向I类设置；4976.8平方米特种车库等； 2、航站区工程：新建T2航站楼建筑面积295892.4平方米，航站楼建筑高度为34.1米，地上四层、局部地下一层。新建货运站、特运库、门卫及消防水泵房、工作区工程等。3、配套区工程：主要包括道路及桥梁工程、应急救援等配套工程。</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2023年年度目标：航空食品及机供品工程、物资仓库、特种车库、空管还建、西贵宾室改造等缓建项目启动建设，预计2025年12月31日竣工。</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当年年度目标完成情况：飞行区工程、航站区工程、配套区工程、新塔台、综合交通（换乘）中心二期、新增涉铁工程、综合交通枢纽二期工程全部通过竣工验收和行业验收，2021年12月份投入运营。2023年空管还建项目已基本完工，物资仓库、特种车库等正在施工中。</w:t>
      </w:r>
    </w:p>
    <w:p>
      <w:pPr>
        <w:pStyle w:val="5"/>
        <w:keepNext w:val="0"/>
        <w:keepLines w:val="0"/>
        <w:widowControl/>
        <w:suppressLineNumbers w:val="0"/>
        <w:spacing w:line="420" w:lineRule="atLeast"/>
        <w:ind w:left="0" w:firstLine="516"/>
        <w:rPr>
          <w:rFonts w:hint="eastAsia" w:ascii="宋体" w:hAnsi="宋体" w:eastAsia="宋体" w:cs="宋体"/>
          <w:color w:val="auto"/>
          <w:kern w:val="0"/>
          <w:sz w:val="24"/>
          <w:szCs w:val="24"/>
        </w:rPr>
      </w:pPr>
      <w:r>
        <w:rPr>
          <w:rFonts w:hint="eastAsia" w:ascii="黑体" w:hAnsi="宋体" w:eastAsia="黑体" w:cs="黑体"/>
          <w:color w:val="auto"/>
          <w:kern w:val="0"/>
          <w:sz w:val="25"/>
          <w:szCs w:val="25"/>
        </w:rPr>
        <w:t>二、项目决策及资金使用管理情况</w:t>
      </w:r>
    </w:p>
    <w:p>
      <w:pPr>
        <w:pStyle w:val="5"/>
        <w:keepNext w:val="0"/>
        <w:keepLines w:val="0"/>
        <w:widowControl/>
        <w:suppressLineNumbers w:val="0"/>
        <w:spacing w:line="420" w:lineRule="atLeast"/>
        <w:ind w:left="0" w:firstLine="516"/>
        <w:rPr>
          <w:rFonts w:hint="default" w:ascii="仿宋_GB2312" w:hAnsi="宋体" w:eastAsia="仿宋_GB2312" w:cs="仿宋_GB2312"/>
          <w:color w:val="auto"/>
          <w:kern w:val="0"/>
          <w:sz w:val="25"/>
          <w:szCs w:val="25"/>
        </w:rPr>
      </w:pPr>
      <w:r>
        <w:rPr>
          <w:rFonts w:hint="default" w:ascii="仿宋_GB2312" w:hAnsi="宋体" w:eastAsia="仿宋_GB2312" w:cs="仿宋_GB2312"/>
          <w:b/>
          <w:bCs/>
          <w:color w:val="auto"/>
          <w:kern w:val="0"/>
          <w:sz w:val="25"/>
          <w:szCs w:val="25"/>
        </w:rPr>
        <w:t>（一）项目决策情况（包括决策过程和结果）</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1、2012年3月5日，国家发展和改革委员会批复《国家发展改革委关于海南省海口美兰国际机场二期扩建项目建议书的批复》（发改基础[2012]546号）；</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2、2015年6月2日取得《国家发展改革委关于海口美兰国际机场二期扩建工程可行性研究报告的批复》（发改[2015]1215号）文件，总投资138.38亿元。</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3、2016年10月27日，中国民用航空中南地区管理局、海南省发展和改革委员会联合批复《关于海口美兰国际机场二期扩建工程航站楼及配套项目和供油工程初步设计及概算的批复》（琼发改审批[2016]2429号），总投资由138.38亿元调增为146.59亿元。</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4、2018年2月12日，中国民用航空中南地区管理局、海南省发展和改革委员会联合批复《关于海口美兰国际机场二期扩建工程重大设计变更及概算调整的批复》（民航中南局[2018]54号）；总投资由146.59亿元调增为148.30亿元。</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5、2018年4月4日，海南省发展改革和委员会批复《海南省发展和改革委员会关于对海口美兰国际机场二期概算调整意见的函》（琼发改交能函[2018]609号）；</w:t>
      </w:r>
    </w:p>
    <w:p>
      <w:pPr>
        <w:pStyle w:val="5"/>
        <w:keepNext w:val="0"/>
        <w:keepLines w:val="0"/>
        <w:widowControl/>
        <w:numPr>
          <w:ilvl w:val="0"/>
          <w:numId w:val="3"/>
        </w:numPr>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项目资金（包括财政资金、自筹资金等）安排落实、总投入等情况</w:t>
      </w:r>
    </w:p>
    <w:p>
      <w:pPr>
        <w:pStyle w:val="5"/>
        <w:keepNext w:val="0"/>
        <w:keepLines w:val="0"/>
        <w:widowControl/>
        <w:suppressLineNumbers w:val="0"/>
        <w:spacing w:line="420" w:lineRule="atLeast"/>
        <w:ind w:left="0" w:firstLine="516"/>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2023年</w:t>
      </w:r>
      <w:r>
        <w:rPr>
          <w:rFonts w:hint="eastAsia" w:ascii="仿宋" w:hAnsi="仿宋" w:eastAsia="仿宋" w:cs="仿宋"/>
          <w:color w:val="auto"/>
          <w:kern w:val="0"/>
          <w:sz w:val="24"/>
          <w:szCs w:val="24"/>
        </w:rPr>
        <w:t>美兰机场二期项目</w:t>
      </w:r>
      <w:r>
        <w:rPr>
          <w:rFonts w:hint="eastAsia" w:ascii="仿宋" w:hAnsi="仿宋" w:eastAsia="仿宋" w:cs="仿宋"/>
          <w:color w:val="auto"/>
          <w:kern w:val="0"/>
          <w:sz w:val="24"/>
          <w:szCs w:val="24"/>
          <w:lang w:val="en-US" w:eastAsia="zh-CN"/>
        </w:rPr>
        <w:t>财政预算资金14,2</w:t>
      </w:r>
      <w:r>
        <w:rPr>
          <w:rFonts w:hint="default" w:ascii="仿宋" w:hAnsi="仿宋" w:eastAsia="仿宋" w:cs="仿宋"/>
          <w:color w:val="auto"/>
          <w:kern w:val="0"/>
          <w:sz w:val="24"/>
          <w:szCs w:val="24"/>
          <w:lang w:val="en-US" w:eastAsia="zh-CN"/>
        </w:rPr>
        <w:t>00</w:t>
      </w:r>
      <w:r>
        <w:rPr>
          <w:rFonts w:hint="eastAsia" w:ascii="仿宋" w:hAnsi="仿宋" w:eastAsia="仿宋" w:cs="仿宋"/>
          <w:color w:val="auto"/>
          <w:kern w:val="0"/>
          <w:sz w:val="24"/>
          <w:szCs w:val="24"/>
          <w:lang w:val="en-US" w:eastAsia="zh-CN"/>
        </w:rPr>
        <w:t>.00万</w:t>
      </w:r>
      <w:r>
        <w:rPr>
          <w:rFonts w:hint="default" w:ascii="仿宋" w:hAnsi="仿宋" w:eastAsia="仿宋" w:cs="仿宋"/>
          <w:color w:val="auto"/>
          <w:kern w:val="0"/>
          <w:sz w:val="24"/>
          <w:szCs w:val="24"/>
          <w:lang w:val="en-US" w:eastAsia="zh-CN"/>
        </w:rPr>
        <w:t>元，</w:t>
      </w:r>
      <w:r>
        <w:rPr>
          <w:rFonts w:hint="eastAsia" w:ascii="仿宋" w:hAnsi="仿宋" w:eastAsia="仿宋" w:cs="仿宋"/>
          <w:color w:val="auto"/>
          <w:kern w:val="0"/>
          <w:sz w:val="24"/>
          <w:szCs w:val="24"/>
          <w:lang w:val="en-US" w:eastAsia="zh-CN"/>
        </w:rPr>
        <w:t>实际下达金额为14,2</w:t>
      </w:r>
      <w:r>
        <w:rPr>
          <w:rFonts w:hint="default" w:ascii="仿宋" w:hAnsi="仿宋" w:eastAsia="仿宋" w:cs="仿宋"/>
          <w:color w:val="auto"/>
          <w:kern w:val="0"/>
          <w:sz w:val="24"/>
          <w:szCs w:val="24"/>
          <w:lang w:val="en-US" w:eastAsia="zh-CN"/>
        </w:rPr>
        <w:t>00</w:t>
      </w:r>
      <w:r>
        <w:rPr>
          <w:rFonts w:hint="eastAsia" w:ascii="仿宋" w:hAnsi="仿宋" w:eastAsia="仿宋" w:cs="仿宋"/>
          <w:color w:val="auto"/>
          <w:kern w:val="0"/>
          <w:sz w:val="24"/>
          <w:szCs w:val="24"/>
          <w:lang w:val="en-US" w:eastAsia="zh-CN"/>
        </w:rPr>
        <w:t>.00万</w:t>
      </w:r>
      <w:r>
        <w:rPr>
          <w:rFonts w:hint="default" w:ascii="仿宋" w:hAnsi="仿宋" w:eastAsia="仿宋" w:cs="仿宋"/>
          <w:color w:val="auto"/>
          <w:kern w:val="0"/>
          <w:sz w:val="24"/>
          <w:szCs w:val="24"/>
          <w:lang w:val="en-US" w:eastAsia="zh-CN"/>
        </w:rPr>
        <w:t>元</w:t>
      </w:r>
      <w:r>
        <w:rPr>
          <w:rFonts w:hint="eastAsia" w:ascii="仿宋" w:hAnsi="仿宋" w:eastAsia="仿宋" w:cs="仿宋"/>
          <w:color w:val="auto"/>
          <w:kern w:val="0"/>
          <w:sz w:val="24"/>
          <w:szCs w:val="24"/>
          <w:lang w:val="en-US" w:eastAsia="zh-CN"/>
        </w:rPr>
        <w:t>；自筹资金3,540.31</w:t>
      </w:r>
      <w:r>
        <w:rPr>
          <w:rFonts w:hint="default" w:ascii="仿宋" w:hAnsi="仿宋" w:eastAsia="仿宋" w:cs="仿宋"/>
          <w:color w:val="auto"/>
          <w:kern w:val="0"/>
          <w:sz w:val="24"/>
          <w:szCs w:val="24"/>
          <w:lang w:val="en-US" w:eastAsia="zh-CN"/>
        </w:rPr>
        <w:t>万元</w:t>
      </w:r>
      <w:r>
        <w:rPr>
          <w:rFonts w:hint="eastAsia" w:ascii="仿宋" w:hAnsi="仿宋" w:eastAsia="仿宋" w:cs="仿宋"/>
          <w:color w:val="auto"/>
          <w:kern w:val="0"/>
          <w:sz w:val="24"/>
          <w:szCs w:val="24"/>
          <w:lang w:val="en-US" w:eastAsia="zh-CN"/>
        </w:rPr>
        <w:t>，因此本项目2023年总投入资金为17,740.31万元。</w:t>
      </w:r>
    </w:p>
    <w:p>
      <w:pPr>
        <w:pStyle w:val="5"/>
        <w:keepNext w:val="0"/>
        <w:keepLines w:val="0"/>
        <w:widowControl/>
        <w:suppressLineNumbers w:val="0"/>
        <w:spacing w:line="420" w:lineRule="atLeast"/>
        <w:ind w:left="0" w:firstLine="516"/>
        <w:rPr>
          <w:rFonts w:hint="eastAsia" w:ascii="宋体" w:hAnsi="宋体" w:eastAsia="宋体" w:cs="宋体"/>
          <w:b/>
          <w:bCs/>
          <w:color w:val="auto"/>
          <w:kern w:val="0"/>
          <w:sz w:val="24"/>
          <w:szCs w:val="24"/>
        </w:rPr>
      </w:pPr>
      <w:r>
        <w:rPr>
          <w:rFonts w:hint="default" w:ascii="仿宋_GB2312" w:hAnsi="宋体" w:eastAsia="仿宋_GB2312" w:cs="仿宋_GB2312"/>
          <w:b/>
          <w:bCs/>
          <w:color w:val="auto"/>
          <w:kern w:val="0"/>
          <w:sz w:val="25"/>
          <w:szCs w:val="25"/>
        </w:rPr>
        <w:t>（三）项目资金（主要是指财政资金）实际使用情况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资金执行情况如下：完成新增地方专项债资金支付</w:t>
      </w:r>
      <w:r>
        <w:rPr>
          <w:rFonts w:hint="eastAsia" w:ascii="仿宋" w:hAnsi="仿宋" w:eastAsia="仿宋" w:cs="仿宋"/>
          <w:color w:val="auto"/>
          <w:kern w:val="0"/>
          <w:sz w:val="24"/>
          <w:szCs w:val="24"/>
          <w:lang w:val="en-US" w:eastAsia="zh-CN"/>
        </w:rPr>
        <w:t>14,2</w:t>
      </w:r>
      <w:r>
        <w:rPr>
          <w:rFonts w:hint="default" w:ascii="仿宋" w:hAnsi="仿宋" w:eastAsia="仿宋" w:cs="仿宋"/>
          <w:color w:val="auto"/>
          <w:kern w:val="0"/>
          <w:sz w:val="24"/>
          <w:szCs w:val="24"/>
          <w:lang w:val="en-US" w:eastAsia="zh-CN"/>
        </w:rPr>
        <w:t>00</w:t>
      </w:r>
      <w:r>
        <w:rPr>
          <w:rFonts w:hint="eastAsia" w:ascii="仿宋" w:hAnsi="仿宋" w:eastAsia="仿宋" w:cs="仿宋"/>
          <w:color w:val="auto"/>
          <w:kern w:val="0"/>
          <w:sz w:val="24"/>
          <w:szCs w:val="24"/>
          <w:lang w:val="en-US" w:eastAsia="zh-CN"/>
        </w:rPr>
        <w:t>.00万</w:t>
      </w:r>
      <w:r>
        <w:rPr>
          <w:rFonts w:hint="default" w:ascii="仿宋" w:hAnsi="仿宋" w:eastAsia="仿宋" w:cs="仿宋"/>
          <w:color w:val="auto"/>
          <w:kern w:val="0"/>
          <w:sz w:val="24"/>
          <w:szCs w:val="24"/>
          <w:lang w:val="en-US" w:eastAsia="zh-CN"/>
        </w:rPr>
        <w:t>元，执行率100%，完成其他资金支付</w:t>
      </w:r>
      <w:r>
        <w:rPr>
          <w:rFonts w:hint="eastAsia" w:ascii="仿宋" w:hAnsi="仿宋" w:eastAsia="仿宋" w:cs="仿宋"/>
          <w:color w:val="auto"/>
          <w:kern w:val="0"/>
          <w:sz w:val="24"/>
          <w:szCs w:val="24"/>
          <w:lang w:val="en-US" w:eastAsia="zh-CN"/>
        </w:rPr>
        <w:t>3,540.31</w:t>
      </w:r>
      <w:r>
        <w:rPr>
          <w:rFonts w:hint="default" w:ascii="仿宋" w:hAnsi="仿宋" w:eastAsia="仿宋" w:cs="仿宋"/>
          <w:color w:val="auto"/>
          <w:kern w:val="0"/>
          <w:sz w:val="24"/>
          <w:szCs w:val="24"/>
          <w:lang w:val="en-US" w:eastAsia="zh-CN"/>
        </w:rPr>
        <w:t>万元。</w:t>
      </w:r>
    </w:p>
    <w:p>
      <w:pPr>
        <w:pStyle w:val="5"/>
        <w:keepNext w:val="0"/>
        <w:keepLines w:val="0"/>
        <w:widowControl/>
        <w:numPr>
          <w:ilvl w:val="0"/>
          <w:numId w:val="4"/>
        </w:numPr>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项目资金管理情况（包括管理制度、办法的制订及执行情况）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_GB2312" w:hAnsi="宋体" w:eastAsia="仿宋_GB2312" w:cs="仿宋_GB2312"/>
          <w:color w:val="auto"/>
          <w:kern w:val="0"/>
          <w:sz w:val="25"/>
          <w:szCs w:val="25"/>
        </w:rPr>
        <w:t xml:space="preserve"> </w:t>
      </w:r>
      <w:r>
        <w:rPr>
          <w:rFonts w:hint="default" w:ascii="仿宋" w:hAnsi="仿宋" w:eastAsia="仿宋" w:cs="仿宋"/>
          <w:color w:val="auto"/>
          <w:kern w:val="0"/>
          <w:sz w:val="24"/>
          <w:szCs w:val="24"/>
          <w:lang w:val="en-US" w:eastAsia="zh-CN"/>
        </w:rPr>
        <w:t>1、建立健全的财务管理模式，强化财务工作队伍建设。</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美兰二期扩建指挥部编制《计划财务部工作手册》，阐明了海口美兰国际机场二期扩建指挥部计划财务部的部门职能及岗位职责、重点工作流程及流程图、财务规章制度和业务通告以及集团相关规章制度，强调了计划财务部整体运行的基本原则和要求，是计划财务部有效运行的指导性文件，是管理的根本依据。</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2、强化财经纪律，严格执行财务规章制度。</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强调财务工作人员工作纪律，严格执行财务规章制度。针对美兰二期扩建项目资金支付量大、笔次多特点，拟定付款材料清单，严格按照公文审批路径审批，执行网上审批和纸质材料审批手续，确保每一笔付款合规合法，正确无误。</w:t>
      </w:r>
    </w:p>
    <w:p>
      <w:pPr>
        <w:pStyle w:val="5"/>
        <w:keepNext w:val="0"/>
        <w:keepLines w:val="0"/>
        <w:widowControl/>
        <w:suppressLineNumbers w:val="0"/>
        <w:spacing w:line="420" w:lineRule="atLeast"/>
        <w:ind w:left="0" w:firstLine="516"/>
        <w:rPr>
          <w:rFonts w:hint="eastAsia" w:ascii="宋体" w:hAnsi="宋体" w:eastAsia="宋体" w:cs="宋体"/>
          <w:color w:val="auto"/>
          <w:kern w:val="0"/>
          <w:sz w:val="24"/>
          <w:szCs w:val="24"/>
        </w:rPr>
      </w:pPr>
      <w:r>
        <w:rPr>
          <w:rFonts w:hint="eastAsia" w:ascii="黑体" w:hAnsi="宋体" w:eastAsia="黑体" w:cs="黑体"/>
          <w:color w:val="auto"/>
          <w:kern w:val="0"/>
          <w:sz w:val="25"/>
          <w:szCs w:val="25"/>
        </w:rPr>
        <w:t>三、项目组织实施情况</w:t>
      </w:r>
    </w:p>
    <w:p>
      <w:pPr>
        <w:pStyle w:val="5"/>
        <w:keepNext w:val="0"/>
        <w:keepLines w:val="0"/>
        <w:widowControl/>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（一）项目组织情况（包括项目招投标情况、调整情况、完成验收等）</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 xml:space="preserve"> 1、项目招投标情况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1.1美兰机场二期扩建148.3亿元概算工程</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 xml:space="preserve">根据国家发改委关于海口美兰国际机场二期扩建工程可行性研究报告的批复意见（发改基础[2015]1215），本项目勘察、设计、施工、监理和重要设备材料采购均采用公开招标方式，招标委托形式为委托招标。 </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2、项目调整情况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2.1海口美兰国际机场二期扩建148.3亿元概算项目</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2015年6月国家发改委批准美兰机场二期扩建工程可行性研究报告，批准机场工程项目估算总投资138.38亿元。</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2016年10月民航中南地区管理局、海南省发改委联合批复初步设计及概算，批准机场工程项目概算总投资146.59亿元，调整幅度5.93%。</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2018年2月民航中南局批准玉屋溪暗涵排水改道重大设计变更，调整后概算总投资148.2995亿元，与可研估算相比调整幅度7.17%。</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default" w:ascii="仿宋" w:hAnsi="仿宋" w:eastAsia="仿宋" w:cs="仿宋"/>
          <w:color w:val="auto"/>
          <w:kern w:val="0"/>
          <w:sz w:val="24"/>
          <w:szCs w:val="24"/>
          <w:lang w:val="en-US" w:eastAsia="zh-CN"/>
        </w:rPr>
        <w:t>、验收完成情况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2020年4月15日，飞行区工程通过竣工验收；2020年6月1日，开始校飞并通过；2020年6月30日，项目实现主体工程完工；2020年7月30日，实地试飞圆满成功；2020年8月26日，航站楼非民航专业工程通过竣工验收；2020年9月9日，飞行区工程通过行业验收；2020年9月18日，工作区单体工程通过竣工验收；2020年9月24日，航站楼民航专业工程通过竣工验收；2020年10月30日，综合交通工程（一阶段）通过竣工验收；2020年12月3日，航站楼工程通过行业验收。2021年11月5日西垂滑工程通过竣工验收</w:t>
      </w:r>
      <w:r>
        <w:rPr>
          <w:rFonts w:hint="eastAsia" w:ascii="仿宋" w:hAnsi="仿宋" w:eastAsia="仿宋" w:cs="仿宋"/>
          <w:color w:val="auto"/>
          <w:kern w:val="0"/>
          <w:sz w:val="24"/>
          <w:szCs w:val="24"/>
          <w:lang w:val="en-US" w:eastAsia="zh-CN"/>
        </w:rPr>
        <w:t>。</w:t>
      </w:r>
    </w:p>
    <w:p>
      <w:pPr>
        <w:pStyle w:val="5"/>
        <w:keepNext w:val="0"/>
        <w:keepLines w:val="0"/>
        <w:widowControl/>
        <w:numPr>
          <w:ilvl w:val="0"/>
          <w:numId w:val="5"/>
        </w:numPr>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项目管理情况（包括项目管理制度建设、日常检查监督等情况）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1、项目管理制度建设</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美兰国际机场二期扩建指挥部自成立以来，即开展办公、会议、人力资源、财务、设计、施工、安全质量等各种管理制度建设，以制度规范工程建设工作</w:t>
      </w:r>
      <w:r>
        <w:rPr>
          <w:rFonts w:hint="eastAsia" w:ascii="仿宋" w:hAnsi="仿宋" w:eastAsia="仿宋" w:cs="仿宋"/>
          <w:color w:val="auto"/>
          <w:kern w:val="0"/>
          <w:sz w:val="24"/>
          <w:szCs w:val="24"/>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2、日常监督管理</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增强防御监督能力、严守质量安全红线，延续质量安全高压管控态势，坚持多层级监督。全面对接民航质监总站、海南质监局、省市住建单位等上级主管部门，加强监督指导，督促指挥部及各参建单位落实质量安全目标责任，隐患排查治理与整改工作。</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完善管理体系建设，加强现场管理。以质量安全部为主导，引进中安保、物业力量，携手加强项目各场地巡逻安保力量，实现场区内零盲区、封闭化管理，为项目顺利建设保驾护航。</w:t>
      </w:r>
    </w:p>
    <w:p>
      <w:pPr>
        <w:pStyle w:val="5"/>
        <w:keepNext w:val="0"/>
        <w:keepLines w:val="0"/>
        <w:widowControl/>
        <w:suppressLineNumbers w:val="0"/>
        <w:spacing w:line="420" w:lineRule="atLeast"/>
        <w:ind w:left="0" w:firstLine="516"/>
        <w:rPr>
          <w:rFonts w:hint="eastAsia" w:ascii="宋体" w:hAnsi="宋体" w:eastAsia="宋体" w:cs="宋体"/>
          <w:color w:val="auto"/>
          <w:kern w:val="0"/>
          <w:sz w:val="24"/>
          <w:szCs w:val="24"/>
        </w:rPr>
      </w:pPr>
      <w:r>
        <w:rPr>
          <w:rFonts w:hint="eastAsia" w:ascii="黑体" w:hAnsi="宋体" w:eastAsia="黑体" w:cs="黑体"/>
          <w:color w:val="auto"/>
          <w:kern w:val="0"/>
          <w:sz w:val="25"/>
          <w:szCs w:val="25"/>
        </w:rPr>
        <w:t>四、项目绩效情况</w:t>
      </w:r>
    </w:p>
    <w:p>
      <w:pPr>
        <w:pStyle w:val="5"/>
        <w:keepNext w:val="0"/>
        <w:keepLines w:val="0"/>
        <w:widowControl/>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（一）项目绩效目标完成情况。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将项目实际完成情况与申报的绩效目标对比，从项目的经济性、效率性、有效性和可持续性等方面对项目绩效进行量化、具体分析。</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1、项目的经济性分析</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1.1项目成本（预算）控制情况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美兰二期国家批复初设概算总投资148.29亿元，其中工程直接费101.43亿元，工程其他费用33.28亿元，预备费5.528亿元，建设期贷款利息8.06亿元。目前动态预测整体成本控制在国家批准概算总投资范围内。</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1.2项目成本（预算）节约情况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工程直接费用成本节约率约0.</w:t>
      </w:r>
      <w:r>
        <w:rPr>
          <w:rFonts w:hint="eastAsia" w:ascii="仿宋" w:hAnsi="仿宋" w:eastAsia="仿宋" w:cs="仿宋"/>
          <w:color w:val="auto"/>
          <w:kern w:val="0"/>
          <w:sz w:val="24"/>
          <w:szCs w:val="24"/>
          <w:lang w:val="en-US" w:eastAsia="zh-CN"/>
        </w:rPr>
        <w:t>0</w:t>
      </w:r>
      <w:r>
        <w:rPr>
          <w:rFonts w:hint="default" w:ascii="仿宋" w:hAnsi="仿宋" w:eastAsia="仿宋" w:cs="仿宋"/>
          <w:color w:val="auto"/>
          <w:kern w:val="0"/>
          <w:sz w:val="24"/>
          <w:szCs w:val="24"/>
          <w:lang w:val="en-US" w:eastAsia="zh-CN"/>
        </w:rPr>
        <w:t>15%。</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 项目的效率性分析</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r>
        <w:rPr>
          <w:rFonts w:hint="default" w:ascii="仿宋" w:hAnsi="仿宋" w:eastAsia="仿宋" w:cs="仿宋"/>
          <w:color w:val="auto"/>
          <w:kern w:val="0"/>
          <w:sz w:val="24"/>
          <w:szCs w:val="24"/>
          <w:lang w:val="en-US" w:eastAsia="zh-CN"/>
        </w:rPr>
        <w:t>项目的实施进度</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飞行区工程、航站区工程、配套区工程、新塔台、综合交通（换乘）中心二期、新增涉铁工程、综合交通枢纽二期工程全部通过竣工验收和行业验收，2021年12月份投入运营。2023年空管还建项目已基本完工，物资仓库、特种车库等正在施工中。</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w:t>
      </w:r>
      <w:r>
        <w:rPr>
          <w:rFonts w:hint="default" w:ascii="仿宋" w:hAnsi="仿宋" w:eastAsia="仿宋" w:cs="仿宋"/>
          <w:color w:val="auto"/>
          <w:kern w:val="0"/>
          <w:sz w:val="24"/>
          <w:szCs w:val="24"/>
          <w:lang w:val="en-US" w:eastAsia="zh-CN"/>
        </w:rPr>
        <w:t>项目完成质量</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已完工项目顺利通过竣工验收和行业验收。</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3. 项目的效益性分析</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w:t>
      </w:r>
      <w:r>
        <w:rPr>
          <w:rFonts w:hint="default" w:ascii="仿宋" w:hAnsi="仿宋" w:eastAsia="仿宋" w:cs="仿宋"/>
          <w:color w:val="auto"/>
          <w:kern w:val="0"/>
          <w:sz w:val="24"/>
          <w:szCs w:val="24"/>
          <w:lang w:val="en-US" w:eastAsia="zh-CN"/>
        </w:rPr>
        <w:t>项目预期目标完成程度</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项目预期目标完成100%。</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w:t>
      </w:r>
      <w:r>
        <w:rPr>
          <w:rFonts w:hint="default" w:ascii="仿宋" w:hAnsi="仿宋" w:eastAsia="仿宋" w:cs="仿宋"/>
          <w:color w:val="auto"/>
          <w:kern w:val="0"/>
          <w:sz w:val="24"/>
          <w:szCs w:val="24"/>
          <w:lang w:val="en-US" w:eastAsia="zh-CN"/>
        </w:rPr>
        <w:t>项目实施对经济和社会的影响</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项目建设目标为2025年满足年旅客吞吐量3500万人次、年货邮吞吐量40万吨，满足机场航空业务量快速增长的需要，二期完全投产后，可研报告预测本项目所得税前财务内部收益率为5.9%；带动和促进区域经济发展；促进海南自贸岛和国际旅游岛的建设发展；构建海南综合交通运输体系；全面提升海口美兰国际机场航班保障能力和旅客候机环境，增加国内外航班数量，全面提升服务对象和社会公众满意度。打造海南自贸岛高水平对外开放窗口。</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4.项目的可持续性分析</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海口美兰国际机场二期扩建指挥部人员编制隶属于海口美兰国际机场有限责任公司，目前划分为综合管理部、计划财务部、成本采购部、总工办、飞行区工程部、航站楼管理部、配套工程部及信息化小组，人员组成包括二期工程建设专职人员以及美兰机场一期部分借调人员。</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项目完成后，保留相关职能部门部分人员，保持相关政策不变，完成工程结算、决算以及工程档案归档工作，筹集资金，完成工程结算款支付工作。项目通过竣工验收和行业验收后，相关资产以及人员，统一由海口美兰国际机场管理，负责项目维护保养以及投产运营，确保投资收益最大化，为海南自贸港发展做贡献。</w:t>
      </w:r>
    </w:p>
    <w:p>
      <w:pPr>
        <w:pStyle w:val="5"/>
        <w:keepNext w:val="0"/>
        <w:keepLines w:val="0"/>
        <w:widowControl/>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（二）项目绩效目标未完成情况及原因分析</w:t>
      </w:r>
    </w:p>
    <w:p>
      <w:pPr>
        <w:pStyle w:val="5"/>
        <w:keepNext w:val="0"/>
        <w:keepLines w:val="0"/>
        <w:widowControl/>
        <w:suppressLineNumbers w:val="0"/>
        <w:spacing w:line="420" w:lineRule="atLeast"/>
        <w:ind w:left="0" w:firstLine="516"/>
        <w:rPr>
          <w:rFonts w:hint="default" w:ascii="仿宋_GB2312" w:hAnsi="宋体" w:eastAsia="仿宋_GB2312" w:cs="仿宋_GB2312"/>
          <w:color w:val="auto"/>
          <w:kern w:val="0"/>
          <w:sz w:val="25"/>
          <w:szCs w:val="25"/>
        </w:rPr>
      </w:pPr>
      <w:r>
        <w:rPr>
          <w:rFonts w:hint="default" w:ascii="仿宋_GB2312" w:hAnsi="宋体" w:eastAsia="仿宋_GB2312" w:cs="仿宋_GB2312"/>
          <w:color w:val="auto"/>
          <w:kern w:val="0"/>
          <w:sz w:val="25"/>
          <w:szCs w:val="25"/>
        </w:rPr>
        <w:t>无</w:t>
      </w:r>
    </w:p>
    <w:p>
      <w:pPr>
        <w:pStyle w:val="5"/>
        <w:keepNext w:val="0"/>
        <w:keepLines w:val="0"/>
        <w:widowControl/>
        <w:suppressLineNumbers w:val="0"/>
        <w:spacing w:line="420" w:lineRule="atLeast"/>
        <w:ind w:left="0" w:firstLine="516"/>
        <w:rPr>
          <w:rFonts w:hint="eastAsia" w:ascii="宋体" w:hAnsi="宋体" w:eastAsia="宋体" w:cs="宋体"/>
          <w:color w:val="auto"/>
          <w:kern w:val="0"/>
          <w:sz w:val="24"/>
          <w:szCs w:val="24"/>
        </w:rPr>
      </w:pPr>
      <w:r>
        <w:rPr>
          <w:rFonts w:hint="eastAsia" w:ascii="黑体" w:hAnsi="宋体" w:eastAsia="黑体" w:cs="黑体"/>
          <w:color w:val="auto"/>
          <w:kern w:val="0"/>
          <w:sz w:val="25"/>
          <w:szCs w:val="25"/>
        </w:rPr>
        <w:t>五、其他需要说明的问题</w:t>
      </w:r>
    </w:p>
    <w:p>
      <w:pPr>
        <w:pStyle w:val="5"/>
        <w:keepNext w:val="0"/>
        <w:keepLines w:val="0"/>
        <w:widowControl/>
        <w:suppressLineNumbers w:val="0"/>
        <w:spacing w:line="420" w:lineRule="atLeast"/>
        <w:ind w:left="0" w:firstLine="516"/>
        <w:rPr>
          <w:rFonts w:hint="default" w:ascii="仿宋_GB2312" w:hAnsi="宋体" w:eastAsia="仿宋_GB2312" w:cs="仿宋_GB2312"/>
          <w:b/>
          <w:bCs/>
          <w:color w:val="auto"/>
          <w:kern w:val="0"/>
          <w:sz w:val="25"/>
          <w:szCs w:val="25"/>
        </w:rPr>
      </w:pPr>
      <w:r>
        <w:rPr>
          <w:rFonts w:hint="default" w:ascii="仿宋_GB2312" w:hAnsi="宋体" w:eastAsia="仿宋_GB2312" w:cs="仿宋_GB2312"/>
          <w:b/>
          <w:bCs/>
          <w:color w:val="auto"/>
          <w:kern w:val="0"/>
          <w:sz w:val="25"/>
          <w:szCs w:val="25"/>
        </w:rPr>
        <w:t>（一）后续工作计划</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全力推进</w:t>
      </w:r>
      <w:r>
        <w:rPr>
          <w:rFonts w:hint="default" w:ascii="仿宋" w:hAnsi="仿宋" w:eastAsia="仿宋" w:cs="仿宋"/>
          <w:color w:val="auto"/>
          <w:kern w:val="0"/>
          <w:sz w:val="24"/>
          <w:szCs w:val="24"/>
          <w:lang w:val="en-US" w:eastAsia="zh-CN"/>
        </w:rPr>
        <w:t>缓建的物资仓库、特种车库施工，</w:t>
      </w:r>
      <w:r>
        <w:rPr>
          <w:rFonts w:hint="eastAsia" w:ascii="仿宋" w:hAnsi="仿宋" w:eastAsia="仿宋" w:cs="仿宋"/>
          <w:color w:val="auto"/>
          <w:kern w:val="0"/>
          <w:sz w:val="24"/>
          <w:szCs w:val="24"/>
          <w:lang w:val="en-US" w:eastAsia="zh-CN"/>
        </w:rPr>
        <w:t>以及</w:t>
      </w:r>
      <w:r>
        <w:rPr>
          <w:rFonts w:hint="default" w:ascii="仿宋" w:hAnsi="仿宋" w:eastAsia="仿宋" w:cs="仿宋"/>
          <w:color w:val="auto"/>
          <w:kern w:val="0"/>
          <w:sz w:val="24"/>
          <w:szCs w:val="24"/>
          <w:lang w:val="en-US" w:eastAsia="zh-CN"/>
        </w:rPr>
        <w:t>西贵宾室装修项目招标</w:t>
      </w:r>
      <w:r>
        <w:rPr>
          <w:rFonts w:hint="eastAsia" w:ascii="仿宋" w:hAnsi="仿宋" w:eastAsia="仿宋" w:cs="仿宋"/>
          <w:color w:val="auto"/>
          <w:kern w:val="0"/>
          <w:sz w:val="24"/>
          <w:szCs w:val="24"/>
          <w:lang w:val="en-US" w:eastAsia="zh-CN"/>
        </w:rPr>
        <w:t>工作。</w:t>
      </w:r>
      <w:r>
        <w:rPr>
          <w:rFonts w:hint="default" w:ascii="仿宋" w:hAnsi="仿宋" w:eastAsia="仿宋" w:cs="仿宋"/>
          <w:color w:val="auto"/>
          <w:kern w:val="0"/>
          <w:sz w:val="24"/>
          <w:szCs w:val="24"/>
          <w:lang w:val="en-US" w:eastAsia="zh-CN"/>
        </w:rPr>
        <w:t>航食、机场办公用房等项目正在</w:t>
      </w:r>
      <w:r>
        <w:rPr>
          <w:rFonts w:hint="eastAsia" w:ascii="仿宋" w:hAnsi="仿宋" w:eastAsia="仿宋" w:cs="仿宋"/>
          <w:color w:val="auto"/>
          <w:kern w:val="0"/>
          <w:sz w:val="24"/>
          <w:szCs w:val="24"/>
          <w:lang w:val="en-US" w:eastAsia="zh-CN"/>
        </w:rPr>
        <w:t>加速</w:t>
      </w:r>
      <w:r>
        <w:rPr>
          <w:rFonts w:hint="default" w:ascii="仿宋" w:hAnsi="仿宋" w:eastAsia="仿宋" w:cs="仿宋"/>
          <w:color w:val="auto"/>
          <w:kern w:val="0"/>
          <w:sz w:val="24"/>
          <w:szCs w:val="24"/>
          <w:lang w:val="en-US" w:eastAsia="zh-CN"/>
        </w:rPr>
        <w:t>推进前期工作。</w:t>
      </w:r>
    </w:p>
    <w:p>
      <w:pPr>
        <w:pStyle w:val="5"/>
        <w:keepNext w:val="0"/>
        <w:keepLines w:val="0"/>
        <w:widowControl/>
        <w:suppressLineNumbers w:val="0"/>
        <w:spacing w:line="420" w:lineRule="atLeast"/>
        <w:ind w:left="0" w:firstLine="516"/>
        <w:rPr>
          <w:rFonts w:hint="eastAsia" w:ascii="宋体" w:hAnsi="宋体" w:eastAsia="宋体" w:cs="宋体"/>
          <w:b/>
          <w:bCs/>
          <w:color w:val="auto"/>
          <w:kern w:val="0"/>
          <w:sz w:val="24"/>
          <w:szCs w:val="24"/>
        </w:rPr>
      </w:pPr>
      <w:r>
        <w:rPr>
          <w:rFonts w:hint="default" w:ascii="仿宋_GB2312" w:hAnsi="宋体" w:eastAsia="仿宋_GB2312" w:cs="仿宋_GB2312"/>
          <w:b/>
          <w:bCs/>
          <w:color w:val="auto"/>
          <w:kern w:val="0"/>
          <w:sz w:val="25"/>
          <w:szCs w:val="25"/>
        </w:rPr>
        <w:t>（二）主要经验及做法、存在问题和建议</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1、主要经验及做法</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 建立稳定、健全的组织机构</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 强化责任担当、提升综合实力</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1.3净空障碍物提前排查并纳入征拆范围</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1.4建立独立、完善的招采制度</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1.5增强防御监督能力、严守安全质量红线</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1.6履行建设程序，灵活推进验收</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航站区工程：采用多项业内先进施工技术，提高工程质量及品质（超长无变形缝混凝土结构裂缝控制技术应用、预应力施工技术、钢结构分片异步提升施工技术、复杂型钢节点施工技术、抗震支架应用技术、抗震软管应用技术、BIM技术应用）</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1.8施工图纸联合会审</w:t>
      </w:r>
    </w:p>
    <w:p>
      <w:pPr>
        <w:pStyle w:val="5"/>
        <w:keepNext w:val="0"/>
        <w:keepLines w:val="0"/>
        <w:widowControl/>
        <w:suppressLineNumbers w:val="0"/>
        <w:spacing w:line="420" w:lineRule="atLeast"/>
        <w:ind w:left="0" w:firstLine="516"/>
        <w:rPr>
          <w:rFonts w:hint="eastAsia" w:ascii="黑体" w:hAnsi="宋体" w:eastAsia="黑体" w:cs="黑体"/>
          <w:color w:val="auto"/>
          <w:kern w:val="0"/>
          <w:sz w:val="25"/>
          <w:szCs w:val="25"/>
        </w:rPr>
      </w:pPr>
      <w:r>
        <w:rPr>
          <w:rFonts w:hint="eastAsia" w:ascii="黑体" w:hAnsi="宋体" w:eastAsia="黑体" w:cs="黑体"/>
          <w:color w:val="auto"/>
          <w:kern w:val="0"/>
          <w:sz w:val="25"/>
          <w:szCs w:val="25"/>
        </w:rPr>
        <w:t>六、绩效自评结果拟应用和公开情况</w:t>
      </w:r>
    </w:p>
    <w:p>
      <w:pPr>
        <w:pStyle w:val="5"/>
        <w:keepNext w:val="0"/>
        <w:keepLines w:val="0"/>
        <w:pageBreakBefore w:val="0"/>
        <w:widowControl/>
        <w:suppressLineNumbers w:val="0"/>
        <w:kinsoku/>
        <w:wordWrap/>
        <w:overflowPunct/>
        <w:topLinePunct w:val="0"/>
        <w:autoSpaceDE/>
        <w:autoSpaceDN/>
        <w:bidi w:val="0"/>
        <w:adjustRightInd/>
        <w:snapToGrid/>
        <w:spacing w:line="420" w:lineRule="atLeast"/>
        <w:ind w:left="0" w:firstLine="516"/>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绩效评价结果的应用，既是开展绩效评价工作的基本前提，又是加强财政支出管理、增强资金绩效理念、合理配置公共资源、优化财政支出结构、强化资金管理水平、提高资金使用效益的重要手段。我们将加强绩效自评结果分析，合理应用绩效评价结果，将绩效自评情况报相关市县政府或项目业主单位上级单位。我们将绩效评价结果作为预算安排和政策调整的重要参考依据，督促资金使用单位对绩效自评发现问题进行认真整改，并要求及时报整改落实情况。我们将绩效评价结果按规定在部门门户网站或单位网站公开，接受社会监督。</w:t>
      </w:r>
    </w:p>
    <w:p>
      <w:pPr>
        <w:pStyle w:val="5"/>
        <w:keepNext w:val="0"/>
        <w:keepLines w:val="0"/>
        <w:widowControl/>
        <w:suppressLineNumbers w:val="0"/>
        <w:spacing w:line="420" w:lineRule="atLeast"/>
        <w:ind w:left="0" w:firstLine="516"/>
        <w:rPr>
          <w:rFonts w:hint="eastAsia" w:ascii="仿宋_GB2312" w:hAnsi="宋体" w:eastAsia="仿宋_GB2312" w:cs="仿宋_GB2312"/>
          <w:color w:val="auto"/>
          <w:kern w:val="0"/>
          <w:sz w:val="25"/>
          <w:szCs w:val="25"/>
        </w:rPr>
      </w:pPr>
    </w:p>
    <w:p>
      <w:pPr>
        <w:pStyle w:val="5"/>
        <w:keepNext w:val="0"/>
        <w:keepLines w:val="0"/>
        <w:widowControl/>
        <w:suppressLineNumbers w:val="0"/>
        <w:spacing w:line="420" w:lineRule="atLeast"/>
        <w:ind w:left="0" w:firstLine="516"/>
        <w:rPr>
          <w:rFonts w:hint="default" w:ascii="仿宋_GB2312" w:hAnsi="宋体" w:eastAsia="仿宋_GB2312" w:cs="仿宋_GB2312"/>
          <w:color w:val="auto"/>
          <w:kern w:val="0"/>
          <w:sz w:val="25"/>
          <w:szCs w:val="25"/>
        </w:rPr>
      </w:pPr>
    </w:p>
    <w:p>
      <w:pPr>
        <w:pStyle w:val="5"/>
        <w:keepNext w:val="0"/>
        <w:keepLines w:val="0"/>
        <w:widowControl/>
        <w:numPr>
          <w:ilvl w:val="0"/>
          <w:numId w:val="0"/>
        </w:numPr>
        <w:suppressLineNumbers w:val="0"/>
        <w:spacing w:line="420" w:lineRule="atLeast"/>
        <w:ind w:right="0" w:rightChars="0"/>
        <w:rPr>
          <w:rFonts w:hint="default" w:ascii="仿宋_GB2312" w:hAnsi="宋体" w:eastAsia="仿宋_GB2312" w:cs="仿宋_GB2312"/>
          <w:color w:val="auto"/>
          <w:kern w:val="0"/>
          <w:sz w:val="25"/>
          <w:szCs w:val="2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0C8C"/>
    <w:multiLevelType w:val="singleLevel"/>
    <w:tmpl w:val="9CCF0C8C"/>
    <w:lvl w:ilvl="0" w:tentative="0">
      <w:start w:val="2"/>
      <w:numFmt w:val="chineseCounting"/>
      <w:suff w:val="nothing"/>
      <w:lvlText w:val="（%1）"/>
      <w:lvlJc w:val="left"/>
      <w:rPr>
        <w:rFonts w:hint="eastAsia"/>
      </w:rPr>
    </w:lvl>
  </w:abstractNum>
  <w:abstractNum w:abstractNumId="1">
    <w:nsid w:val="B9AFC7C8"/>
    <w:multiLevelType w:val="singleLevel"/>
    <w:tmpl w:val="B9AFC7C8"/>
    <w:lvl w:ilvl="0" w:tentative="0">
      <w:start w:val="1"/>
      <w:numFmt w:val="chineseCounting"/>
      <w:suff w:val="nothing"/>
      <w:lvlText w:val="%1、"/>
      <w:lvlJc w:val="left"/>
      <w:rPr>
        <w:rFonts w:hint="eastAsia"/>
      </w:rPr>
    </w:lvl>
  </w:abstractNum>
  <w:abstractNum w:abstractNumId="2">
    <w:nsid w:val="E401B1A9"/>
    <w:multiLevelType w:val="multilevel"/>
    <w:tmpl w:val="E401B1A9"/>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FA2C2F39"/>
    <w:multiLevelType w:val="singleLevel"/>
    <w:tmpl w:val="FA2C2F39"/>
    <w:lvl w:ilvl="0" w:tentative="0">
      <w:start w:val="2"/>
      <w:numFmt w:val="decimal"/>
      <w:lvlText w:val="%1."/>
      <w:lvlJc w:val="left"/>
      <w:pPr>
        <w:tabs>
          <w:tab w:val="left" w:pos="312"/>
        </w:tabs>
      </w:pPr>
    </w:lvl>
  </w:abstractNum>
  <w:abstractNum w:abstractNumId="4">
    <w:nsid w:val="3A06151A"/>
    <w:multiLevelType w:val="multilevel"/>
    <w:tmpl w:val="3A06151A"/>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ODM5OWZjYjQ3ZDI1ZDk0ZWVjNzhmNGI4ZTQ1NWYifQ=="/>
  </w:docVars>
  <w:rsids>
    <w:rsidRoot w:val="00172A27"/>
    <w:rsid w:val="08521A3A"/>
    <w:rsid w:val="1C44694B"/>
    <w:rsid w:val="2F3A463E"/>
    <w:rsid w:val="3F9E2990"/>
    <w:rsid w:val="464F58C0"/>
    <w:rsid w:val="4CA8315E"/>
    <w:rsid w:val="4E0A58DF"/>
    <w:rsid w:val="566507B8"/>
    <w:rsid w:val="58A4447D"/>
    <w:rsid w:val="63985EF5"/>
    <w:rsid w:val="65D933CA"/>
    <w:rsid w:val="7381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5"/>
    <w:basedOn w:val="4"/>
    <w:qFormat/>
    <w:uiPriority w:val="0"/>
    <w:rPr>
      <w:rFonts w:hint="default" w:ascii="Times New Roman" w:hAnsi="Times New Roman" w:cs="Times New Roman"/>
      <w:b/>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4239</Words>
  <Characters>4629</Characters>
  <Lines>0</Lines>
  <Paragraphs>0</Paragraphs>
  <TotalTime>8</TotalTime>
  <ScaleCrop>false</ScaleCrop>
  <LinksUpToDate>false</LinksUpToDate>
  <CharactersWithSpaces>4649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2023-06-26T00:29:00Z</dcterms:created>
  <dc:creator>纪鲲</dc:creator>
  <cp:lastModifiedBy>纪鲲</cp:lastModifiedBy>
  <dcterms:modified xsi:type="dcterms:W3CDTF">2024-04-23T07:41:22Z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A25DD70AFD5D46DF8ACE465CCA15560E</vt:lpwstr>
  </property>
</Properties>
</file>