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880" w:firstLineChars="200"/>
        <w:jc w:val="center"/>
        <w:textAlignment w:val="auto"/>
        <w:rPr>
          <w:rFonts w:ascii="仿宋_GB2312" w:eastAsia="仿宋_GB2312" w:cs="仿宋_GB2312"/>
          <w:i w:val="0"/>
          <w:iCs w:val="0"/>
          <w:caps w:val="0"/>
          <w:color w:val="000000"/>
          <w:spacing w:val="0"/>
          <w:sz w:val="32"/>
          <w:szCs w:val="32"/>
        </w:rPr>
      </w:pPr>
      <w:bookmarkStart w:id="0" w:name="_GoBack"/>
      <w:bookmarkEnd w:id="0"/>
      <w:r>
        <w:rPr>
          <w:rFonts w:ascii="小标宋" w:hAnsi="小标宋" w:eastAsia="小标宋" w:cs="小标宋"/>
          <w:i w:val="0"/>
          <w:iCs w:val="0"/>
          <w:caps w:val="0"/>
          <w:color w:val="000000"/>
          <w:spacing w:val="0"/>
          <w:kern w:val="0"/>
          <w:sz w:val="44"/>
          <w:szCs w:val="44"/>
          <w:lang w:val="en-US" w:eastAsia="zh-CN" w:bidi="ar"/>
        </w:rPr>
        <w:t>向企业注入资本金项目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880" w:firstLineChars="200"/>
        <w:jc w:val="center"/>
        <w:textAlignment w:val="auto"/>
        <w:rPr>
          <w:rFonts w:hint="eastAsia" w:ascii="仿宋_GB2312" w:eastAsia="仿宋_GB2312" w:cs="仿宋_GB2312"/>
          <w:i w:val="0"/>
          <w:iCs w:val="0"/>
          <w:caps w:val="0"/>
          <w:color w:val="000000"/>
          <w:spacing w:val="0"/>
          <w:sz w:val="32"/>
          <w:szCs w:val="32"/>
        </w:rPr>
      </w:pPr>
      <w:r>
        <w:rPr>
          <w:rFonts w:hint="eastAsia" w:ascii="小标宋" w:hAnsi="小标宋" w:eastAsia="小标宋" w:cs="小标宋"/>
          <w:i w:val="0"/>
          <w:iCs w:val="0"/>
          <w:caps w:val="0"/>
          <w:color w:val="000000"/>
          <w:spacing w:val="0"/>
          <w:kern w:val="0"/>
          <w:sz w:val="44"/>
          <w:szCs w:val="44"/>
          <w:lang w:val="en-US" w:eastAsia="zh-CN" w:bidi="ar"/>
        </w:rPr>
        <w:t>支出绩效自评报告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eastAsia="仿宋_GB2312" w:cs="仿宋_GB2312"/>
          <w:i w:val="0"/>
          <w:iCs w:val="0"/>
          <w:caps w:val="0"/>
          <w:color w:val="000000"/>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ascii="黑体" w:hAnsi="宋体" w:eastAsia="黑体" w:cs="黑体"/>
          <w:i w:val="0"/>
          <w:iCs w:val="0"/>
          <w:caps w:val="0"/>
          <w:color w:val="000000"/>
          <w:spacing w:val="0"/>
          <w:kern w:val="0"/>
          <w:sz w:val="32"/>
          <w:szCs w:val="32"/>
          <w:lang w:val="en-US" w:eastAsia="zh-CN" w:bidi="ar"/>
        </w:rPr>
        <w:t>一、项目概况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ascii="楷体" w:hAnsi="楷体" w:eastAsia="楷体" w:cs="楷体"/>
          <w:i w:val="0"/>
          <w:iCs w:val="0"/>
          <w:caps w:val="0"/>
          <w:color w:val="000000"/>
          <w:spacing w:val="0"/>
          <w:kern w:val="0"/>
          <w:sz w:val="32"/>
          <w:szCs w:val="32"/>
          <w:lang w:val="en-US" w:eastAsia="zh-CN" w:bidi="ar"/>
        </w:rPr>
        <w:t>（一）项目基本情况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预算单位</w:t>
      </w:r>
      <w:r>
        <w:rPr>
          <w:rFonts w:hint="eastAsia" w:ascii="仿宋_GB2312" w:eastAsia="仿宋_GB2312" w:cs="仿宋_GB2312" w:hAnsiTheme="minorHAnsi"/>
          <w:i w:val="0"/>
          <w:iCs w:val="0"/>
          <w:caps w:val="0"/>
          <w:color w:val="000000"/>
          <w:spacing w:val="0"/>
          <w:kern w:val="0"/>
          <w:sz w:val="32"/>
          <w:szCs w:val="32"/>
          <w:lang w:val="en-US" w:eastAsia="zh-CN" w:bidi="ar"/>
        </w:rPr>
        <w:t>：向企业注入资本金项目预算单位为海南省国有资产监督管理委员会(下称</w:t>
      </w:r>
      <w:r>
        <w:rPr>
          <w:rFonts w:hint="eastAsia" w:ascii="宋体" w:hAnsi="宋体" w:eastAsia="宋体" w:cs="宋体"/>
          <w:i w:val="0"/>
          <w:iCs w:val="0"/>
          <w:caps w:val="0"/>
          <w:color w:val="000000"/>
          <w:spacing w:val="0"/>
          <w:kern w:val="0"/>
          <w:sz w:val="32"/>
          <w:szCs w:val="32"/>
          <w:lang w:val="en-US" w:eastAsia="zh-CN" w:bidi="ar"/>
        </w:rPr>
        <w:t>“</w:t>
      </w:r>
      <w:r>
        <w:rPr>
          <w:rFonts w:hint="eastAsia" w:ascii="仿宋_GB2312" w:eastAsia="仿宋_GB2312" w:cs="仿宋_GB2312" w:hAnsiTheme="minorHAnsi"/>
          <w:i w:val="0"/>
          <w:iCs w:val="0"/>
          <w:caps w:val="0"/>
          <w:color w:val="000000"/>
          <w:spacing w:val="0"/>
          <w:kern w:val="0"/>
          <w:sz w:val="32"/>
          <w:szCs w:val="32"/>
          <w:lang w:val="en-US" w:eastAsia="zh-CN" w:bidi="ar"/>
        </w:rPr>
        <w:t>省国资委</w:t>
      </w:r>
      <w:r>
        <w:rPr>
          <w:rFonts w:hint="eastAsia" w:ascii="宋体" w:hAnsi="宋体" w:eastAsia="宋体" w:cs="宋体"/>
          <w:i w:val="0"/>
          <w:iCs w:val="0"/>
          <w:caps w:val="0"/>
          <w:color w:val="000000"/>
          <w:spacing w:val="0"/>
          <w:kern w:val="0"/>
          <w:sz w:val="32"/>
          <w:szCs w:val="32"/>
          <w:lang w:val="en-US" w:eastAsia="zh-CN" w:bidi="ar"/>
        </w:rPr>
        <w:t>”</w:t>
      </w:r>
      <w:r>
        <w:rPr>
          <w:rFonts w:hint="eastAsia" w:ascii="仿宋_GB2312" w:eastAsia="仿宋_GB2312" w:cs="仿宋_GB2312" w:hAnsiTheme="minorHAnsi"/>
          <w:i w:val="0"/>
          <w:iCs w:val="0"/>
          <w:caps w:val="0"/>
          <w:color w:val="000000"/>
          <w:spacing w:val="0"/>
          <w:kern w:val="0"/>
          <w:sz w:val="32"/>
          <w:szCs w:val="32"/>
          <w:lang w:val="en-US" w:eastAsia="zh-CN" w:bidi="ar"/>
        </w:rPr>
        <w:t>)，纳入省国资委本级预算项目管理，属于部门项目。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项目概述如下</w:t>
      </w:r>
      <w:r>
        <w:rPr>
          <w:rFonts w:hint="eastAsia" w:ascii="仿宋_GB2312" w:eastAsia="仿宋_GB2312" w:cs="仿宋_GB2312" w:hAnsiTheme="minorHAnsi"/>
          <w:i w:val="0"/>
          <w:iCs w:val="0"/>
          <w:caps w:val="0"/>
          <w:color w:val="000000"/>
          <w:spacing w:val="0"/>
          <w:kern w:val="0"/>
          <w:sz w:val="32"/>
          <w:szCs w:val="32"/>
          <w:lang w:val="en-US" w:eastAsia="zh-CN" w:bidi="ar"/>
        </w:rPr>
        <w:t>：向企业注入资本金55,122.19万元，其中：向海南省农垦投资控股集团有限公司（下称</w:t>
      </w:r>
      <w:r>
        <w:rPr>
          <w:rFonts w:hint="eastAsia" w:ascii="宋体" w:hAnsi="宋体" w:eastAsia="宋体" w:cs="宋体"/>
          <w:i w:val="0"/>
          <w:iCs w:val="0"/>
          <w:caps w:val="0"/>
          <w:color w:val="000000"/>
          <w:spacing w:val="0"/>
          <w:kern w:val="0"/>
          <w:sz w:val="32"/>
          <w:szCs w:val="32"/>
          <w:lang w:val="en-US" w:eastAsia="zh-CN" w:bidi="ar"/>
        </w:rPr>
        <w:t>“</w:t>
      </w:r>
      <w:r>
        <w:rPr>
          <w:rFonts w:hint="eastAsia" w:ascii="仿宋_GB2312" w:eastAsia="仿宋_GB2312" w:cs="仿宋_GB2312" w:hAnsiTheme="minorHAnsi"/>
          <w:i w:val="0"/>
          <w:iCs w:val="0"/>
          <w:caps w:val="0"/>
          <w:color w:val="000000"/>
          <w:spacing w:val="0"/>
          <w:kern w:val="0"/>
          <w:sz w:val="32"/>
          <w:szCs w:val="32"/>
          <w:lang w:val="en-US" w:eastAsia="zh-CN" w:bidi="ar"/>
        </w:rPr>
        <w:t>海垦集团</w:t>
      </w:r>
      <w:r>
        <w:rPr>
          <w:rFonts w:hint="eastAsia" w:ascii="宋体" w:hAnsi="宋体" w:eastAsia="宋体" w:cs="宋体"/>
          <w:i w:val="0"/>
          <w:iCs w:val="0"/>
          <w:caps w:val="0"/>
          <w:color w:val="000000"/>
          <w:spacing w:val="0"/>
          <w:kern w:val="0"/>
          <w:sz w:val="32"/>
          <w:szCs w:val="32"/>
          <w:lang w:val="en-US" w:eastAsia="zh-CN" w:bidi="ar"/>
        </w:rPr>
        <w:t>”</w:t>
      </w:r>
      <w:r>
        <w:rPr>
          <w:rFonts w:hint="eastAsia" w:ascii="仿宋_GB2312" w:eastAsia="仿宋_GB2312" w:cs="仿宋_GB2312" w:hAnsiTheme="minorHAnsi"/>
          <w:i w:val="0"/>
          <w:iCs w:val="0"/>
          <w:caps w:val="0"/>
          <w:color w:val="000000"/>
          <w:spacing w:val="0"/>
          <w:kern w:val="0"/>
          <w:sz w:val="32"/>
          <w:szCs w:val="32"/>
          <w:lang w:val="en-US" w:eastAsia="zh-CN" w:bidi="ar"/>
        </w:rPr>
        <w:t>）注入资本金16,000.19万元；向海南省国有资本运营有限公司（下称“海南国资运营”）注入资本金10,069万元；向中国通用航空有限责任公司（下称</w:t>
      </w:r>
      <w:r>
        <w:rPr>
          <w:rFonts w:hint="eastAsia" w:ascii="宋体" w:hAnsi="宋体" w:eastAsia="宋体" w:cs="宋体"/>
          <w:i w:val="0"/>
          <w:iCs w:val="0"/>
          <w:caps w:val="0"/>
          <w:color w:val="000000"/>
          <w:spacing w:val="0"/>
          <w:kern w:val="0"/>
          <w:sz w:val="32"/>
          <w:szCs w:val="32"/>
          <w:lang w:val="en-US" w:eastAsia="zh-CN" w:bidi="ar"/>
        </w:rPr>
        <w:t>“</w:t>
      </w:r>
      <w:r>
        <w:rPr>
          <w:rFonts w:hint="eastAsia" w:ascii="仿宋_GB2312" w:eastAsia="仿宋_GB2312" w:cs="仿宋_GB2312" w:hAnsiTheme="minorHAnsi"/>
          <w:i w:val="0"/>
          <w:iCs w:val="0"/>
          <w:caps w:val="0"/>
          <w:color w:val="000000"/>
          <w:spacing w:val="0"/>
          <w:kern w:val="0"/>
          <w:sz w:val="32"/>
          <w:szCs w:val="32"/>
          <w:lang w:val="en-US" w:eastAsia="zh-CN" w:bidi="ar"/>
        </w:rPr>
        <w:t>中国通航</w:t>
      </w:r>
      <w:r>
        <w:rPr>
          <w:rFonts w:hint="eastAsia" w:ascii="宋体" w:hAnsi="宋体" w:eastAsia="宋体" w:cs="宋体"/>
          <w:i w:val="0"/>
          <w:iCs w:val="0"/>
          <w:caps w:val="0"/>
          <w:color w:val="000000"/>
          <w:spacing w:val="0"/>
          <w:kern w:val="0"/>
          <w:sz w:val="32"/>
          <w:szCs w:val="32"/>
          <w:lang w:val="en-US" w:eastAsia="zh-CN" w:bidi="ar"/>
        </w:rPr>
        <w:t>”</w:t>
      </w:r>
      <w:r>
        <w:rPr>
          <w:rFonts w:hint="eastAsia" w:ascii="仿宋_GB2312" w:eastAsia="仿宋_GB2312" w:cs="仿宋_GB2312" w:hAnsiTheme="minorHAnsi"/>
          <w:i w:val="0"/>
          <w:iCs w:val="0"/>
          <w:caps w:val="0"/>
          <w:color w:val="000000"/>
          <w:spacing w:val="0"/>
          <w:kern w:val="0"/>
          <w:sz w:val="32"/>
          <w:szCs w:val="32"/>
          <w:lang w:val="en-US" w:eastAsia="zh-CN" w:bidi="ar"/>
        </w:rPr>
        <w:t>）注入资本金1.8亿元；向海南省海宾酒店管理有限公司（下称“海宾集团”）注入资本金1亿元，向海南省农垦投资控股集团有限公司等9家省属企业注入资本金共1,053万元,作为《关于联合支持省属国有企业及驻琼央企科技创新协议书》配套资金，支持省属企业科研投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lang w:val="en-US" w:eastAsia="zh-CN" w:bidi="ar"/>
        </w:rPr>
        <w:t>（二）项目年度预算绩效目标和绩效指标设定情况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总体目标</w:t>
      </w:r>
      <w:r>
        <w:rPr>
          <w:rFonts w:hint="eastAsia" w:ascii="仿宋_GB2312" w:eastAsia="仿宋_GB2312" w:cs="仿宋_GB2312" w:hAnsiTheme="minorHAnsi"/>
          <w:i w:val="0"/>
          <w:iCs w:val="0"/>
          <w:caps w:val="0"/>
          <w:color w:val="000000"/>
          <w:spacing w:val="0"/>
          <w:kern w:val="0"/>
          <w:sz w:val="32"/>
          <w:szCs w:val="32"/>
          <w:lang w:val="en-US" w:eastAsia="zh-CN" w:bidi="ar"/>
        </w:rPr>
        <w:t>：1.向省属企业注入资本金，支持企业经营、产业发展，推动企业不断做强做大做优。2.根据《省科技厅 省国资委关于联合支持省属国有企业及驻琼央企科技创新协议书》要求，向有关省属企业注入资本金，用于省属企业科研经费投入，支持省属企业科技创新发展。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2024年度目标</w:t>
      </w:r>
      <w:r>
        <w:rPr>
          <w:rFonts w:hint="eastAsia" w:ascii="仿宋_GB2312" w:eastAsia="仿宋_GB2312" w:cs="仿宋_GB2312" w:hAnsiTheme="minorHAnsi"/>
          <w:i w:val="0"/>
          <w:iCs w:val="0"/>
          <w:caps w:val="0"/>
          <w:color w:val="000000"/>
          <w:spacing w:val="0"/>
          <w:kern w:val="0"/>
          <w:sz w:val="32"/>
          <w:szCs w:val="32"/>
          <w:lang w:val="en-US" w:eastAsia="zh-CN" w:bidi="ar"/>
        </w:rPr>
        <w:t>：1.向省属企业注入资本金，支持企业经营、产业发展，推动企业不断做强做大做优。2.根据《省科技厅 省国资委关于联合支持省属国有企业及驻琼央企科技创新协议书》要求，向有关省属企业注入资本金，用于省属企业科研经费投入，支持省属企业科技创新发展。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当年年度目标完成情况</w:t>
      </w:r>
      <w:r>
        <w:rPr>
          <w:rFonts w:hint="eastAsia" w:ascii="仿宋_GB2312" w:eastAsia="仿宋_GB2312" w:cs="仿宋_GB2312" w:hAnsiTheme="minorHAnsi"/>
          <w:i w:val="0"/>
          <w:iCs w:val="0"/>
          <w:caps w:val="0"/>
          <w:color w:val="000000"/>
          <w:spacing w:val="0"/>
          <w:kern w:val="0"/>
          <w:sz w:val="32"/>
          <w:szCs w:val="32"/>
          <w:lang w:val="en-US" w:eastAsia="zh-CN" w:bidi="ar"/>
        </w:rPr>
        <w:t>：向海垦集团注入资本金16,000.19万元；向海南国资运营注入资本金10,069万元；向中国通航注入资本金1.8亿元；向海宾集团注入资本金1亿元，向海垦集团等9家省属企业注入资本金共1,053万元,作为《关于联合支持省属国有企业及驻琼央企科技创新协议书》配套资金，支持省属企业科研投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lang w:val="en-US" w:eastAsia="zh-CN" w:bidi="ar"/>
        </w:rPr>
        <w:t>二、项目决策及资金使用管理情况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lang w:val="en-US" w:eastAsia="zh-CN" w:bidi="ar"/>
        </w:rPr>
        <w:t>（一）项目决策情况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经省国资委委务会审议后，将本项目纳入年度国有资本经营预算支出建议草案，并上报省财政厅。由省财政厅统筹确定并报经省人大审议后，纳入省国资委本级预算管理。项目资金主要用于向企业注入资本金，支持企业重点产业、项目的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lang w:val="en-US" w:eastAsia="zh-CN" w:bidi="ar"/>
        </w:rPr>
        <w:t>（二）项目资金安排落实、总投入等情况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预算情况如下：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资金总额-年初预算数321,221,900元，资金总额-全年预算数551,221,900元，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财政资金-年初预算数321,221,900元财政资金-全年预算数551,221,900元，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专户-年初预算数0元，专户全年预算数0元，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单位年初预算数0元，单位全年预算数0元。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lang w:val="en-US" w:eastAsia="zh-CN" w:bidi="ar"/>
        </w:rPr>
        <w:t>（三）项目资金（主要是指财政资金）实际使用情况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资金执行情况如下：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资金总额-全年执行数551,221,900元，资金总额-执行率100.00%元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财政资金-全年执行数551,221,900元，财政资金-执行率100.00%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专户全年执行数0元，专户-执行率0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单位全年执行数0元，单位全年执行率0.00%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ascii="楷体_GB2312" w:eastAsia="楷体_GB2312" w:cs="楷体_GB2312" w:hAnsiTheme="minorHAnsi"/>
          <w:i w:val="0"/>
          <w:iCs w:val="0"/>
          <w:caps w:val="0"/>
          <w:color w:val="000000"/>
          <w:spacing w:val="0"/>
          <w:kern w:val="0"/>
          <w:sz w:val="32"/>
          <w:szCs w:val="32"/>
          <w:lang w:val="en-US" w:eastAsia="zh-CN" w:bidi="ar"/>
        </w:rPr>
        <w:t>（四）项目资金管理情况（包括管理制度、办法的制订及执行情况）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按照《关于做好省属企业国有资本经营预算执行工作有关事项的通知》（琼国资〔2010〕122 号）的要求，指导有关注资企业认真做好国有资本经营预算执行管理有关工作，依法合规办理产权、工商变更登记。资本金注入到企业后，由企业按其制度管理使用,主要用于重点产业、项目经营发展。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20" w:firstLineChars="200"/>
        <w:jc w:val="both"/>
        <w:textAlignment w:val="auto"/>
        <w:rPr>
          <w:rFonts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rPr>
        <w:t>三、项目组织实施情况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lang w:val="en-US" w:eastAsia="zh-CN" w:bidi="ar"/>
        </w:rPr>
        <w:t>（一）项目组织情况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1.根据《省财政厅关于做好2024年省本级国有资本经营预算执行的通知》（琼财资〔2024〕53号）要求，从我委2024年度国有资本经营预算支出中安排资本性资金32,122.19万元注入省属企业，其中：向海垦集团注入资本金16,000.19万元；向海南国资运营注入资本金10,069万元；向中国通航注入资本金3000万元；向海宾集团注入资本金2000万元；向海垦集团等9家省属企业拨付科技联合配套资金1,053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2.根据《省财政厅关于拨付海宾集团注册资本金的通知》（琼财资〔2024〕505号）要求</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，向海宾集团拨付资本金8000万元。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lang w:val="en-US" w:eastAsia="zh-CN" w:bidi="ar"/>
        </w:rPr>
        <w:t>根据《省财政厅关于拨付中国通用航空有限责任公司资本金的通知》（琼财资〔2024〕514号）要求</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，向中国通航拨付资本金1.5亿元。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lang w:val="en-US" w:eastAsia="zh-CN" w:bidi="ar"/>
        </w:rPr>
        <w:t>（二）项目管理情况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按照《关于做好省属企业国有资本经营预算执行工作有关事项的通知》（琼国资〔2010〕122 号）的有关要求，指导有关注资企业认真做好国有资本经营预算执行管理有关工作，依法合规办理产权、工商变更登记。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lang w:val="en-US" w:eastAsia="zh-CN" w:bidi="ar"/>
        </w:rPr>
        <w:t>四、项目绩效情况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楷体_GB2312" w:eastAsia="楷体_GB2312" w:cs="楷体_GB2312" w:hAnsiTheme="minorHAnsi"/>
          <w:i w:val="0"/>
          <w:iCs w:val="0"/>
          <w:caps w:val="0"/>
          <w:color w:val="000000"/>
          <w:spacing w:val="0"/>
          <w:kern w:val="0"/>
          <w:sz w:val="32"/>
          <w:szCs w:val="32"/>
          <w:lang w:val="en-US" w:eastAsia="zh-CN" w:bidi="ar"/>
        </w:rPr>
        <w:t>（一）项目绩效目标完成情况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本项目全年预算资金55,122.19万元，全部用于向省属企业注资，执行率100%，主要用于支持科技研发、通航产业发展、组建海南国资运营公司、组建海宾集团等。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一是</w:t>
      </w:r>
      <w:r>
        <w:rPr>
          <w:rFonts w:hint="eastAsia" w:ascii="仿宋_GB2312" w:eastAsia="仿宋_GB2312" w:cs="仿宋_GB2312" w:hAnsiTheme="minorHAnsi"/>
          <w:i w:val="0"/>
          <w:iCs w:val="0"/>
          <w:caps w:val="0"/>
          <w:color w:val="000000"/>
          <w:spacing w:val="0"/>
          <w:kern w:val="0"/>
          <w:sz w:val="32"/>
          <w:szCs w:val="32"/>
          <w:lang w:val="en-US" w:eastAsia="zh-CN" w:bidi="ar"/>
        </w:rPr>
        <w:t>向海垦集团注资16,000.19万元，主要用于支持海垦集团资本化科技研发投入。海垦集团已于完成39个重点科研项目（总预算1.59亿元）及43个垦区重点产业的科技成果中试基地和林下经济示范中试基地（总预算1.14亿元）项目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二是</w:t>
      </w:r>
      <w:r>
        <w:rPr>
          <w:rFonts w:hint="eastAsia" w:ascii="仿宋_GB2312" w:eastAsia="仿宋_GB2312" w:cs="仿宋_GB2312" w:hAnsiTheme="minorHAnsi"/>
          <w:i w:val="0"/>
          <w:iCs w:val="0"/>
          <w:caps w:val="0"/>
          <w:color w:val="000000"/>
          <w:spacing w:val="0"/>
          <w:kern w:val="0"/>
          <w:sz w:val="32"/>
          <w:szCs w:val="32"/>
          <w:lang w:val="en-US" w:eastAsia="zh-CN" w:bidi="ar"/>
        </w:rPr>
        <w:t>向海南国资运营注资10,069.00万元，注册组建海南国资运营公司。海南国资运营公司将资金用于投资海南海兰寰宇海洋信息科技有限公司（简称“海南寰宇”）。海南寰宇作为中国智慧海洋建设的领军企业，拥有领先行业的小目标雷达信号处理及组网、海上目标大数据分析挖掘技术，已入选为工信部“专精特新”“小巨人”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三是</w:t>
      </w:r>
      <w:r>
        <w:rPr>
          <w:rFonts w:hint="eastAsia" w:ascii="仿宋_GB2312" w:eastAsia="仿宋_GB2312" w:cs="仿宋_GB2312" w:hAnsiTheme="minorHAnsi"/>
          <w:i w:val="0"/>
          <w:iCs w:val="0"/>
          <w:caps w:val="0"/>
          <w:color w:val="000000"/>
          <w:spacing w:val="0"/>
          <w:kern w:val="0"/>
          <w:sz w:val="32"/>
          <w:szCs w:val="32"/>
          <w:lang w:val="en-US" w:eastAsia="zh-CN" w:bidi="ar"/>
        </w:rPr>
        <w:t>向中国通航注资1.8亿元，主要用于投资开展通航产业项目，具体包括引进4架AW139直升机项目、1架AW109直升机项目、白沙机场基础设施改造优化、海口甲子机场股权投资项目、低空公共服务保障可视化系统建设项目以及通航主业生产运行保障、政府公共服务及重大活动保障项目等。中国通航已按照资本金支出计划完成年度内资金投放安排，有效提升低空通航产业基础设施保障能力，助推国家传统能源增储上产，推动海南岛内航空应急救援体系建设，保障航空运行安全，同时推动通航文旅业态的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四是</w:t>
      </w:r>
      <w:r>
        <w:rPr>
          <w:rFonts w:hint="eastAsia" w:ascii="仿宋_GB2312" w:eastAsia="仿宋_GB2312" w:cs="仿宋_GB2312" w:hAnsiTheme="minorHAnsi"/>
          <w:i w:val="0"/>
          <w:iCs w:val="0"/>
          <w:caps w:val="0"/>
          <w:color w:val="000000"/>
          <w:spacing w:val="0"/>
          <w:kern w:val="0"/>
          <w:sz w:val="32"/>
          <w:szCs w:val="32"/>
          <w:lang w:val="en-US" w:eastAsia="zh-CN" w:bidi="ar"/>
        </w:rPr>
        <w:t>向海宾集团注资1亿元，主要用于注册组建海宾集团，保障业务开展，具体包括接收旧资产维修及安全改造项目、酒店运营保障提升改造项目等。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lang w:val="en-US" w:eastAsia="zh-CN" w:bidi="ar"/>
        </w:rPr>
        <w:t>五是</w:t>
      </w:r>
      <w:r>
        <w:rPr>
          <w:rFonts w:hint="eastAsia" w:ascii="仿宋_GB2312" w:eastAsia="仿宋_GB2312" w:cs="仿宋_GB2312" w:hAnsiTheme="minorHAnsi"/>
          <w:i w:val="0"/>
          <w:iCs w:val="0"/>
          <w:caps w:val="0"/>
          <w:color w:val="000000"/>
          <w:spacing w:val="0"/>
          <w:kern w:val="0"/>
          <w:sz w:val="32"/>
          <w:szCs w:val="32"/>
          <w:lang w:val="en-US" w:eastAsia="zh-CN" w:bidi="ar"/>
        </w:rPr>
        <w:t>向海南省农垦投资控股集团有限公司、海南省发展控股有限公司、海南海钢集团有限公司、海南省建设投资集团有限公司、海南省路桥投资建设集团有限公司、海南华盈投资控股有限公司、海南省金林投资集团有限公司、海南省水利水电勘测设计研究院有限公司、海南省海洋产业集团有限公司等9家省属企业拨付科技联合配套资金共1,053万元，用于省属企业科研经费投入，支持省属企业科技创新发展。根据海南省科技厅 海南省国资委《关于联合支持省属国有企业及驻琼央企科技创新协议书》有关要求规定，对省属国有企业的经费支持，原则按省科技厅、省国资委、企业按1:1:2比例支持，国资委资助资金可采用增加资本金方式投入，支持资金资本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楷体_GB2312" w:eastAsia="楷体_GB2312" w:cs="楷体_GB2312" w:hAnsiTheme="minorHAnsi"/>
          <w:i w:val="0"/>
          <w:iCs w:val="0"/>
          <w:caps w:val="0"/>
          <w:color w:val="000000"/>
          <w:spacing w:val="0"/>
          <w:kern w:val="0"/>
          <w:sz w:val="32"/>
          <w:szCs w:val="32"/>
          <w:lang w:val="en-US" w:eastAsia="zh-CN" w:bidi="ar"/>
        </w:rPr>
        <w:t>（二）项目绩效目标未完成情况及原因分析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lang w:val="en-US" w:eastAsia="zh-CN" w:bidi="ar"/>
        </w:rPr>
        <w:t>五、其他需要说明的问题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lang w:val="en-US" w:eastAsia="zh-CN" w:bidi="ar"/>
        </w:rPr>
        <w:t>无</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B071D"/>
    <w:rsid w:val="000F25E2"/>
    <w:rsid w:val="00606EAA"/>
    <w:rsid w:val="00F20C6A"/>
    <w:rsid w:val="01566863"/>
    <w:rsid w:val="01B901C0"/>
    <w:rsid w:val="020775D3"/>
    <w:rsid w:val="02554FA6"/>
    <w:rsid w:val="028D51BD"/>
    <w:rsid w:val="028D5F8D"/>
    <w:rsid w:val="03060939"/>
    <w:rsid w:val="031D15DC"/>
    <w:rsid w:val="035C54EE"/>
    <w:rsid w:val="03B00E84"/>
    <w:rsid w:val="03E52C8C"/>
    <w:rsid w:val="04024E0B"/>
    <w:rsid w:val="04186046"/>
    <w:rsid w:val="04213B92"/>
    <w:rsid w:val="04446A80"/>
    <w:rsid w:val="046B645B"/>
    <w:rsid w:val="048A079A"/>
    <w:rsid w:val="04A60478"/>
    <w:rsid w:val="052E02EB"/>
    <w:rsid w:val="05535970"/>
    <w:rsid w:val="05957DCC"/>
    <w:rsid w:val="05B645CB"/>
    <w:rsid w:val="05BA76AC"/>
    <w:rsid w:val="063A3BAD"/>
    <w:rsid w:val="06400F0D"/>
    <w:rsid w:val="066E69F5"/>
    <w:rsid w:val="06FE3292"/>
    <w:rsid w:val="07515426"/>
    <w:rsid w:val="0754713B"/>
    <w:rsid w:val="078471E1"/>
    <w:rsid w:val="07E73E08"/>
    <w:rsid w:val="07FF7902"/>
    <w:rsid w:val="08225CB3"/>
    <w:rsid w:val="08EC1BC0"/>
    <w:rsid w:val="09030075"/>
    <w:rsid w:val="09146F1D"/>
    <w:rsid w:val="0947461C"/>
    <w:rsid w:val="09602702"/>
    <w:rsid w:val="0964335D"/>
    <w:rsid w:val="09AB4755"/>
    <w:rsid w:val="09C331E6"/>
    <w:rsid w:val="09DE06C7"/>
    <w:rsid w:val="0A062420"/>
    <w:rsid w:val="0A1863E8"/>
    <w:rsid w:val="0A1C42C9"/>
    <w:rsid w:val="0A7A6DE5"/>
    <w:rsid w:val="0A8053BA"/>
    <w:rsid w:val="0A8E0628"/>
    <w:rsid w:val="0ABD2854"/>
    <w:rsid w:val="0AD2390A"/>
    <w:rsid w:val="0AEA09B0"/>
    <w:rsid w:val="0B056DEB"/>
    <w:rsid w:val="0B170567"/>
    <w:rsid w:val="0B7033DF"/>
    <w:rsid w:val="0B7D28A4"/>
    <w:rsid w:val="0C0621C0"/>
    <w:rsid w:val="0C494439"/>
    <w:rsid w:val="0CDA23C2"/>
    <w:rsid w:val="0D661B6C"/>
    <w:rsid w:val="0D740087"/>
    <w:rsid w:val="0D946FC7"/>
    <w:rsid w:val="0DE1227D"/>
    <w:rsid w:val="0DFB640A"/>
    <w:rsid w:val="0E603417"/>
    <w:rsid w:val="0E7436D7"/>
    <w:rsid w:val="0EBA4FA9"/>
    <w:rsid w:val="0ED16657"/>
    <w:rsid w:val="0EFC45D9"/>
    <w:rsid w:val="0F1F1545"/>
    <w:rsid w:val="0F375BE0"/>
    <w:rsid w:val="0F5255F1"/>
    <w:rsid w:val="0F8E3F3F"/>
    <w:rsid w:val="0FE8234D"/>
    <w:rsid w:val="10064365"/>
    <w:rsid w:val="102B6C4F"/>
    <w:rsid w:val="102C092B"/>
    <w:rsid w:val="105233F6"/>
    <w:rsid w:val="10AE6157"/>
    <w:rsid w:val="10D0040C"/>
    <w:rsid w:val="10D9458A"/>
    <w:rsid w:val="111B0C44"/>
    <w:rsid w:val="11424083"/>
    <w:rsid w:val="11603475"/>
    <w:rsid w:val="11686EF7"/>
    <w:rsid w:val="11C70D0E"/>
    <w:rsid w:val="11DF167F"/>
    <w:rsid w:val="1257179C"/>
    <w:rsid w:val="12C47C0C"/>
    <w:rsid w:val="132F172E"/>
    <w:rsid w:val="13437732"/>
    <w:rsid w:val="13902409"/>
    <w:rsid w:val="14186D5C"/>
    <w:rsid w:val="14195347"/>
    <w:rsid w:val="145C6F8E"/>
    <w:rsid w:val="14A27DB9"/>
    <w:rsid w:val="14B025E6"/>
    <w:rsid w:val="15007CB3"/>
    <w:rsid w:val="15794A26"/>
    <w:rsid w:val="15805F65"/>
    <w:rsid w:val="15D536A1"/>
    <w:rsid w:val="15DF575E"/>
    <w:rsid w:val="15ED4C05"/>
    <w:rsid w:val="16573DF9"/>
    <w:rsid w:val="16AD56E2"/>
    <w:rsid w:val="16D95D9D"/>
    <w:rsid w:val="16D9735C"/>
    <w:rsid w:val="17446B61"/>
    <w:rsid w:val="17530995"/>
    <w:rsid w:val="175943C4"/>
    <w:rsid w:val="17B47734"/>
    <w:rsid w:val="17BD67AB"/>
    <w:rsid w:val="182440BD"/>
    <w:rsid w:val="183F12F2"/>
    <w:rsid w:val="184B6AD0"/>
    <w:rsid w:val="186223DC"/>
    <w:rsid w:val="191A6268"/>
    <w:rsid w:val="199D10C4"/>
    <w:rsid w:val="19A278B7"/>
    <w:rsid w:val="19C903DA"/>
    <w:rsid w:val="19F40E8B"/>
    <w:rsid w:val="1A0A7E66"/>
    <w:rsid w:val="1A8D4DB6"/>
    <w:rsid w:val="1ACF0124"/>
    <w:rsid w:val="1B355C95"/>
    <w:rsid w:val="1B5D136B"/>
    <w:rsid w:val="1B676877"/>
    <w:rsid w:val="1BAB0631"/>
    <w:rsid w:val="1BD03038"/>
    <w:rsid w:val="1BEA1A59"/>
    <w:rsid w:val="1BFC3D13"/>
    <w:rsid w:val="1C1165E9"/>
    <w:rsid w:val="1C74490E"/>
    <w:rsid w:val="1C88202A"/>
    <w:rsid w:val="1C941454"/>
    <w:rsid w:val="1C95441C"/>
    <w:rsid w:val="1CE45406"/>
    <w:rsid w:val="1CEA06EE"/>
    <w:rsid w:val="1D515154"/>
    <w:rsid w:val="1D663B9B"/>
    <w:rsid w:val="1D935216"/>
    <w:rsid w:val="1DA272DB"/>
    <w:rsid w:val="1E9568A1"/>
    <w:rsid w:val="1F7133BC"/>
    <w:rsid w:val="1F9B2308"/>
    <w:rsid w:val="1FC31DC8"/>
    <w:rsid w:val="1FCE2687"/>
    <w:rsid w:val="200744C5"/>
    <w:rsid w:val="203D7BFA"/>
    <w:rsid w:val="207D5AD3"/>
    <w:rsid w:val="207F0F5E"/>
    <w:rsid w:val="208F6C6D"/>
    <w:rsid w:val="20D85914"/>
    <w:rsid w:val="20DD4233"/>
    <w:rsid w:val="20F57FCC"/>
    <w:rsid w:val="21050016"/>
    <w:rsid w:val="21175E92"/>
    <w:rsid w:val="213C6F83"/>
    <w:rsid w:val="21492375"/>
    <w:rsid w:val="21887CC7"/>
    <w:rsid w:val="21AC6535"/>
    <w:rsid w:val="21EB5AE2"/>
    <w:rsid w:val="21F22036"/>
    <w:rsid w:val="21F6734B"/>
    <w:rsid w:val="22122577"/>
    <w:rsid w:val="2220226E"/>
    <w:rsid w:val="228F476E"/>
    <w:rsid w:val="22D32E16"/>
    <w:rsid w:val="22E15BC9"/>
    <w:rsid w:val="233422E1"/>
    <w:rsid w:val="2359517D"/>
    <w:rsid w:val="23651C60"/>
    <w:rsid w:val="23775751"/>
    <w:rsid w:val="23D10113"/>
    <w:rsid w:val="23D5000D"/>
    <w:rsid w:val="24384C40"/>
    <w:rsid w:val="24574AF0"/>
    <w:rsid w:val="24BB6535"/>
    <w:rsid w:val="24EE50A3"/>
    <w:rsid w:val="2538461C"/>
    <w:rsid w:val="253F78FC"/>
    <w:rsid w:val="25E947E8"/>
    <w:rsid w:val="25ED6B2F"/>
    <w:rsid w:val="26250886"/>
    <w:rsid w:val="266831BE"/>
    <w:rsid w:val="26A03447"/>
    <w:rsid w:val="26EF425A"/>
    <w:rsid w:val="27532BF3"/>
    <w:rsid w:val="27630EE2"/>
    <w:rsid w:val="276C19D8"/>
    <w:rsid w:val="27862F3B"/>
    <w:rsid w:val="27D13477"/>
    <w:rsid w:val="27E55EE3"/>
    <w:rsid w:val="28467505"/>
    <w:rsid w:val="286047F3"/>
    <w:rsid w:val="28691BBB"/>
    <w:rsid w:val="286C0611"/>
    <w:rsid w:val="2886014B"/>
    <w:rsid w:val="29214D26"/>
    <w:rsid w:val="29527D68"/>
    <w:rsid w:val="299F4475"/>
    <w:rsid w:val="29F14974"/>
    <w:rsid w:val="29F472BA"/>
    <w:rsid w:val="2A711FAD"/>
    <w:rsid w:val="2A795572"/>
    <w:rsid w:val="2A916941"/>
    <w:rsid w:val="2AF50F2C"/>
    <w:rsid w:val="2AFC337B"/>
    <w:rsid w:val="2B490862"/>
    <w:rsid w:val="2B96056C"/>
    <w:rsid w:val="2C0269ED"/>
    <w:rsid w:val="2C083694"/>
    <w:rsid w:val="2C1A588A"/>
    <w:rsid w:val="2C4453D3"/>
    <w:rsid w:val="2C6A097A"/>
    <w:rsid w:val="2CA2540E"/>
    <w:rsid w:val="2D0338C8"/>
    <w:rsid w:val="2D0869CF"/>
    <w:rsid w:val="2D327939"/>
    <w:rsid w:val="2D700ABC"/>
    <w:rsid w:val="2DE943CB"/>
    <w:rsid w:val="2EAA6366"/>
    <w:rsid w:val="2EB01D6F"/>
    <w:rsid w:val="2F9758DD"/>
    <w:rsid w:val="2FC85B9A"/>
    <w:rsid w:val="30020C01"/>
    <w:rsid w:val="30451DBB"/>
    <w:rsid w:val="306E5156"/>
    <w:rsid w:val="30A05E55"/>
    <w:rsid w:val="30C928B0"/>
    <w:rsid w:val="31241AED"/>
    <w:rsid w:val="31AB7354"/>
    <w:rsid w:val="31F45571"/>
    <w:rsid w:val="320C2EE8"/>
    <w:rsid w:val="32150AFF"/>
    <w:rsid w:val="32264985"/>
    <w:rsid w:val="329068D7"/>
    <w:rsid w:val="32D85CAC"/>
    <w:rsid w:val="33376A91"/>
    <w:rsid w:val="33627871"/>
    <w:rsid w:val="33724949"/>
    <w:rsid w:val="341F7EA0"/>
    <w:rsid w:val="344C5329"/>
    <w:rsid w:val="344C5445"/>
    <w:rsid w:val="348162B5"/>
    <w:rsid w:val="34B340BF"/>
    <w:rsid w:val="35196197"/>
    <w:rsid w:val="35335BDD"/>
    <w:rsid w:val="35697828"/>
    <w:rsid w:val="35762C75"/>
    <w:rsid w:val="35B91DFE"/>
    <w:rsid w:val="35E214CD"/>
    <w:rsid w:val="36426207"/>
    <w:rsid w:val="36B37F08"/>
    <w:rsid w:val="372A7012"/>
    <w:rsid w:val="37DA0993"/>
    <w:rsid w:val="39A5215C"/>
    <w:rsid w:val="39DC2DC5"/>
    <w:rsid w:val="3A4056A4"/>
    <w:rsid w:val="3AB07838"/>
    <w:rsid w:val="3ADC6698"/>
    <w:rsid w:val="3B184E99"/>
    <w:rsid w:val="3B367CAF"/>
    <w:rsid w:val="3B526C8F"/>
    <w:rsid w:val="3C431DE1"/>
    <w:rsid w:val="3D1A467E"/>
    <w:rsid w:val="3D857DBF"/>
    <w:rsid w:val="3DB40C01"/>
    <w:rsid w:val="3DB95617"/>
    <w:rsid w:val="3DBE5BFA"/>
    <w:rsid w:val="3DBF6C40"/>
    <w:rsid w:val="3E85385F"/>
    <w:rsid w:val="3ECC10E9"/>
    <w:rsid w:val="3ED3475F"/>
    <w:rsid w:val="3F301294"/>
    <w:rsid w:val="3F404229"/>
    <w:rsid w:val="3F536472"/>
    <w:rsid w:val="3F5A4DA0"/>
    <w:rsid w:val="3F966ED4"/>
    <w:rsid w:val="3FE242ED"/>
    <w:rsid w:val="400E246D"/>
    <w:rsid w:val="401B6992"/>
    <w:rsid w:val="403B3717"/>
    <w:rsid w:val="40917EC1"/>
    <w:rsid w:val="40AD65C1"/>
    <w:rsid w:val="40CD2EC4"/>
    <w:rsid w:val="411C721D"/>
    <w:rsid w:val="41316D76"/>
    <w:rsid w:val="41962667"/>
    <w:rsid w:val="41B37923"/>
    <w:rsid w:val="41EA4DA0"/>
    <w:rsid w:val="41F63B9F"/>
    <w:rsid w:val="425B583F"/>
    <w:rsid w:val="429C237F"/>
    <w:rsid w:val="429F0817"/>
    <w:rsid w:val="42B32827"/>
    <w:rsid w:val="42B75855"/>
    <w:rsid w:val="4316558A"/>
    <w:rsid w:val="432650FF"/>
    <w:rsid w:val="4337652F"/>
    <w:rsid w:val="43CB1255"/>
    <w:rsid w:val="43D30E5D"/>
    <w:rsid w:val="44124D45"/>
    <w:rsid w:val="445D6A17"/>
    <w:rsid w:val="446A3160"/>
    <w:rsid w:val="448C5872"/>
    <w:rsid w:val="44B135D2"/>
    <w:rsid w:val="451823A0"/>
    <w:rsid w:val="45271E55"/>
    <w:rsid w:val="454E31C4"/>
    <w:rsid w:val="45A40A90"/>
    <w:rsid w:val="45BA16D7"/>
    <w:rsid w:val="46421FFE"/>
    <w:rsid w:val="466A5CD4"/>
    <w:rsid w:val="4679145C"/>
    <w:rsid w:val="469353B1"/>
    <w:rsid w:val="46BB2A8B"/>
    <w:rsid w:val="470D286C"/>
    <w:rsid w:val="47305B90"/>
    <w:rsid w:val="473B071D"/>
    <w:rsid w:val="47832C56"/>
    <w:rsid w:val="47A01202"/>
    <w:rsid w:val="47B31EF3"/>
    <w:rsid w:val="47CB1A0A"/>
    <w:rsid w:val="488B3910"/>
    <w:rsid w:val="48E22B3B"/>
    <w:rsid w:val="48E95718"/>
    <w:rsid w:val="48EF7BF7"/>
    <w:rsid w:val="493E2ECC"/>
    <w:rsid w:val="49435216"/>
    <w:rsid w:val="495D1161"/>
    <w:rsid w:val="49A062C8"/>
    <w:rsid w:val="49E63B34"/>
    <w:rsid w:val="4A1D68FF"/>
    <w:rsid w:val="4A3943A0"/>
    <w:rsid w:val="4AC46687"/>
    <w:rsid w:val="4AD35F18"/>
    <w:rsid w:val="4AFD7BC7"/>
    <w:rsid w:val="4B161100"/>
    <w:rsid w:val="4B2F1DA9"/>
    <w:rsid w:val="4BAB43E5"/>
    <w:rsid w:val="4BB938D8"/>
    <w:rsid w:val="4BC94661"/>
    <w:rsid w:val="4C1B4E67"/>
    <w:rsid w:val="4C22393C"/>
    <w:rsid w:val="4C352755"/>
    <w:rsid w:val="4C475668"/>
    <w:rsid w:val="4C987332"/>
    <w:rsid w:val="4C9A2E6E"/>
    <w:rsid w:val="4CDA22E1"/>
    <w:rsid w:val="4CDA2D6A"/>
    <w:rsid w:val="4CE84EFD"/>
    <w:rsid w:val="4CEB1D4B"/>
    <w:rsid w:val="4D0A500E"/>
    <w:rsid w:val="4D644F06"/>
    <w:rsid w:val="4D95712B"/>
    <w:rsid w:val="4DA45C41"/>
    <w:rsid w:val="4DCF704B"/>
    <w:rsid w:val="4EC7541B"/>
    <w:rsid w:val="4F4350A1"/>
    <w:rsid w:val="4F6454DA"/>
    <w:rsid w:val="4F7310C9"/>
    <w:rsid w:val="4F7633BF"/>
    <w:rsid w:val="4FBC60E0"/>
    <w:rsid w:val="4FF65614"/>
    <w:rsid w:val="50312C40"/>
    <w:rsid w:val="50895FFD"/>
    <w:rsid w:val="50955A5C"/>
    <w:rsid w:val="509D6813"/>
    <w:rsid w:val="50BC52C9"/>
    <w:rsid w:val="52141AC7"/>
    <w:rsid w:val="52161ACA"/>
    <w:rsid w:val="52172CEB"/>
    <w:rsid w:val="52922FCF"/>
    <w:rsid w:val="53215FD1"/>
    <w:rsid w:val="533B0FEB"/>
    <w:rsid w:val="535B2D6A"/>
    <w:rsid w:val="538D49F8"/>
    <w:rsid w:val="53DC1DAA"/>
    <w:rsid w:val="542075CC"/>
    <w:rsid w:val="54533B28"/>
    <w:rsid w:val="5479321F"/>
    <w:rsid w:val="54B9272E"/>
    <w:rsid w:val="55012D63"/>
    <w:rsid w:val="55403F05"/>
    <w:rsid w:val="55987589"/>
    <w:rsid w:val="559E4ED2"/>
    <w:rsid w:val="55FD6C12"/>
    <w:rsid w:val="561B673D"/>
    <w:rsid w:val="561E69EF"/>
    <w:rsid w:val="56510021"/>
    <w:rsid w:val="566E7C65"/>
    <w:rsid w:val="567371A0"/>
    <w:rsid w:val="57195A4A"/>
    <w:rsid w:val="57263766"/>
    <w:rsid w:val="574F1F70"/>
    <w:rsid w:val="577945CF"/>
    <w:rsid w:val="57B14456"/>
    <w:rsid w:val="57BE3281"/>
    <w:rsid w:val="58455934"/>
    <w:rsid w:val="585201A3"/>
    <w:rsid w:val="58AA525D"/>
    <w:rsid w:val="591D3D56"/>
    <w:rsid w:val="591F1080"/>
    <w:rsid w:val="592A7B6C"/>
    <w:rsid w:val="592D4036"/>
    <w:rsid w:val="592D51AE"/>
    <w:rsid w:val="59912AF7"/>
    <w:rsid w:val="59923BA5"/>
    <w:rsid w:val="59C077E9"/>
    <w:rsid w:val="59C91CA9"/>
    <w:rsid w:val="59F31922"/>
    <w:rsid w:val="5A1C62EA"/>
    <w:rsid w:val="5A3571D0"/>
    <w:rsid w:val="5A470A00"/>
    <w:rsid w:val="5B685A82"/>
    <w:rsid w:val="5B842505"/>
    <w:rsid w:val="5BC506C7"/>
    <w:rsid w:val="5C2174A2"/>
    <w:rsid w:val="5CD94757"/>
    <w:rsid w:val="5D06588B"/>
    <w:rsid w:val="5D117A26"/>
    <w:rsid w:val="5D3179EE"/>
    <w:rsid w:val="5D374173"/>
    <w:rsid w:val="5DB13F62"/>
    <w:rsid w:val="5DD83B14"/>
    <w:rsid w:val="5DF156FC"/>
    <w:rsid w:val="5E01406C"/>
    <w:rsid w:val="5E1135E5"/>
    <w:rsid w:val="5E846E64"/>
    <w:rsid w:val="5E8F2E60"/>
    <w:rsid w:val="5ED56A14"/>
    <w:rsid w:val="5F013BF6"/>
    <w:rsid w:val="5F577690"/>
    <w:rsid w:val="5F5F41A4"/>
    <w:rsid w:val="5FE52088"/>
    <w:rsid w:val="60026982"/>
    <w:rsid w:val="600F1968"/>
    <w:rsid w:val="60113879"/>
    <w:rsid w:val="604613D2"/>
    <w:rsid w:val="605B3421"/>
    <w:rsid w:val="60C51B9D"/>
    <w:rsid w:val="60C63381"/>
    <w:rsid w:val="60CE60FA"/>
    <w:rsid w:val="610E44F0"/>
    <w:rsid w:val="61183FB7"/>
    <w:rsid w:val="623025F3"/>
    <w:rsid w:val="62AC1592"/>
    <w:rsid w:val="62B27B8C"/>
    <w:rsid w:val="62EC450E"/>
    <w:rsid w:val="63095A7B"/>
    <w:rsid w:val="631A180C"/>
    <w:rsid w:val="634114F1"/>
    <w:rsid w:val="6351675E"/>
    <w:rsid w:val="6390339E"/>
    <w:rsid w:val="63E213F4"/>
    <w:rsid w:val="643F01EC"/>
    <w:rsid w:val="64502099"/>
    <w:rsid w:val="645E2BCB"/>
    <w:rsid w:val="646030B2"/>
    <w:rsid w:val="64A66C6B"/>
    <w:rsid w:val="64D83233"/>
    <w:rsid w:val="64DE341D"/>
    <w:rsid w:val="64EF1F0A"/>
    <w:rsid w:val="64F42EFA"/>
    <w:rsid w:val="64F6087B"/>
    <w:rsid w:val="65262317"/>
    <w:rsid w:val="658F4428"/>
    <w:rsid w:val="65D5688B"/>
    <w:rsid w:val="65ED4ACB"/>
    <w:rsid w:val="66134D88"/>
    <w:rsid w:val="66323E88"/>
    <w:rsid w:val="667D1147"/>
    <w:rsid w:val="66F15DD1"/>
    <w:rsid w:val="6730307C"/>
    <w:rsid w:val="67424A33"/>
    <w:rsid w:val="67775C13"/>
    <w:rsid w:val="679577DB"/>
    <w:rsid w:val="67A74D57"/>
    <w:rsid w:val="67F653AA"/>
    <w:rsid w:val="682B40A4"/>
    <w:rsid w:val="6833777C"/>
    <w:rsid w:val="6854713A"/>
    <w:rsid w:val="68B64D03"/>
    <w:rsid w:val="68FC5847"/>
    <w:rsid w:val="690E64C1"/>
    <w:rsid w:val="69472F5E"/>
    <w:rsid w:val="6953221E"/>
    <w:rsid w:val="69632F0E"/>
    <w:rsid w:val="696C0035"/>
    <w:rsid w:val="6A2B6700"/>
    <w:rsid w:val="6A5B4419"/>
    <w:rsid w:val="6A820103"/>
    <w:rsid w:val="6B30092E"/>
    <w:rsid w:val="6B331A44"/>
    <w:rsid w:val="6B9E3884"/>
    <w:rsid w:val="6BC24CF3"/>
    <w:rsid w:val="6C1F174E"/>
    <w:rsid w:val="6C5D2699"/>
    <w:rsid w:val="6CBB668D"/>
    <w:rsid w:val="6CCD0BC2"/>
    <w:rsid w:val="6CE61799"/>
    <w:rsid w:val="6D3A3F17"/>
    <w:rsid w:val="6D5F3981"/>
    <w:rsid w:val="6D6E3A4E"/>
    <w:rsid w:val="6E0576FD"/>
    <w:rsid w:val="6E1F1905"/>
    <w:rsid w:val="6E5C26C3"/>
    <w:rsid w:val="6E9521BB"/>
    <w:rsid w:val="6EF21150"/>
    <w:rsid w:val="6F370CA9"/>
    <w:rsid w:val="6F8C6422"/>
    <w:rsid w:val="6FE24AAC"/>
    <w:rsid w:val="708929A7"/>
    <w:rsid w:val="70C2344B"/>
    <w:rsid w:val="70DD7024"/>
    <w:rsid w:val="70E11BE2"/>
    <w:rsid w:val="70FB5778"/>
    <w:rsid w:val="711479A4"/>
    <w:rsid w:val="716632FA"/>
    <w:rsid w:val="718238EF"/>
    <w:rsid w:val="71975A5E"/>
    <w:rsid w:val="71D656ED"/>
    <w:rsid w:val="71DE0CA8"/>
    <w:rsid w:val="71E74806"/>
    <w:rsid w:val="72A73EE1"/>
    <w:rsid w:val="72E43AA2"/>
    <w:rsid w:val="730F7004"/>
    <w:rsid w:val="733256B1"/>
    <w:rsid w:val="73935509"/>
    <w:rsid w:val="73AD1A3F"/>
    <w:rsid w:val="73C97CC5"/>
    <w:rsid w:val="74596720"/>
    <w:rsid w:val="74885AF1"/>
    <w:rsid w:val="74A57417"/>
    <w:rsid w:val="74C6771C"/>
    <w:rsid w:val="751B6BC8"/>
    <w:rsid w:val="75420FB5"/>
    <w:rsid w:val="7574216F"/>
    <w:rsid w:val="75B9566F"/>
    <w:rsid w:val="75F9681E"/>
    <w:rsid w:val="762E6FFC"/>
    <w:rsid w:val="76897B3C"/>
    <w:rsid w:val="7691335B"/>
    <w:rsid w:val="76D26902"/>
    <w:rsid w:val="77402CE3"/>
    <w:rsid w:val="77426599"/>
    <w:rsid w:val="77892D0E"/>
    <w:rsid w:val="77BD0E08"/>
    <w:rsid w:val="77C00797"/>
    <w:rsid w:val="77F23E31"/>
    <w:rsid w:val="7845432A"/>
    <w:rsid w:val="78767CA7"/>
    <w:rsid w:val="789D465A"/>
    <w:rsid w:val="789D5D9F"/>
    <w:rsid w:val="78C01826"/>
    <w:rsid w:val="78CF355E"/>
    <w:rsid w:val="79ED0B26"/>
    <w:rsid w:val="79EE2C57"/>
    <w:rsid w:val="7A217FA1"/>
    <w:rsid w:val="7A502342"/>
    <w:rsid w:val="7A766EA2"/>
    <w:rsid w:val="7AA97D8E"/>
    <w:rsid w:val="7AB96165"/>
    <w:rsid w:val="7AE802A7"/>
    <w:rsid w:val="7B017D9F"/>
    <w:rsid w:val="7B9426A7"/>
    <w:rsid w:val="7C346AB5"/>
    <w:rsid w:val="7C9B7D02"/>
    <w:rsid w:val="7D015167"/>
    <w:rsid w:val="7D5F33F8"/>
    <w:rsid w:val="7D81276E"/>
    <w:rsid w:val="7D864013"/>
    <w:rsid w:val="7DDD4016"/>
    <w:rsid w:val="7DF10524"/>
    <w:rsid w:val="7E2B67BA"/>
    <w:rsid w:val="7E337FD0"/>
    <w:rsid w:val="7E4B6490"/>
    <w:rsid w:val="7E613ACD"/>
    <w:rsid w:val="7ECA1CBB"/>
    <w:rsid w:val="7ECA5F43"/>
    <w:rsid w:val="7ED510D2"/>
    <w:rsid w:val="7EFD49FE"/>
    <w:rsid w:val="7F12469A"/>
    <w:rsid w:val="7F8E5BFC"/>
    <w:rsid w:val="7F983893"/>
    <w:rsid w:val="7FE36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2025-05-09T09:35:00Z</dcterms:created>
  <dc:creator>财务监管与运行评价处收发员</dc:creator>
  <cp:lastModifiedBy>财务监管与运行评价处收发员</cp:lastModifiedBy>
  <dcterms:modified xsi:type="dcterms:W3CDTF">2025-05-09T09:40:03Z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452C9E6EC9D241158B7C5DB0018515AA</vt:lpwstr>
  </property>
</Properties>
</file>