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467C0">
      <w:pPr>
        <w:pStyle w:val="6"/>
        <w:spacing w:line="525" w:lineRule="atLeast"/>
        <w:ind w:firstLine="225"/>
        <w:jc w:val="center"/>
        <w:rPr>
          <w:b/>
          <w:sz w:val="43"/>
          <w:szCs w:val="43"/>
        </w:rPr>
      </w:pPr>
    </w:p>
    <w:p w14:paraId="7934088F">
      <w:pPr>
        <w:pStyle w:val="6"/>
        <w:keepNext w:val="0"/>
        <w:keepLines w:val="0"/>
        <w:pageBreakBefore w:val="0"/>
        <w:widowControl/>
        <w:kinsoku/>
        <w:wordWrap/>
        <w:overflowPunct/>
        <w:topLinePunct w:val="0"/>
        <w:autoSpaceDE/>
        <w:autoSpaceDN/>
        <w:bidi w:val="0"/>
        <w:adjustRightInd/>
        <w:snapToGrid/>
        <w:spacing w:line="240" w:lineRule="auto"/>
        <w:ind w:firstLine="227"/>
        <w:jc w:val="center"/>
        <w:textAlignment w:val="auto"/>
        <w:rPr>
          <w:rStyle w:val="7"/>
          <w:rFonts w:hint="eastAsia" w:ascii="宋体" w:hAnsi="宋体" w:eastAsia="宋体" w:cs="宋体"/>
          <w:sz w:val="36"/>
          <w:szCs w:val="36"/>
        </w:rPr>
      </w:pPr>
      <w:r>
        <w:rPr>
          <w:rStyle w:val="7"/>
          <w:rFonts w:hint="eastAsia" w:ascii="宋体" w:hAnsi="宋体" w:eastAsia="宋体" w:cs="宋体"/>
          <w:sz w:val="36"/>
          <w:szCs w:val="36"/>
        </w:rPr>
        <w:t>博鳌机场三期扩建项目</w:t>
      </w:r>
    </w:p>
    <w:p w14:paraId="4DC7C31B">
      <w:pPr>
        <w:pStyle w:val="6"/>
        <w:keepNext w:val="0"/>
        <w:keepLines w:val="0"/>
        <w:pageBreakBefore w:val="0"/>
        <w:widowControl/>
        <w:kinsoku/>
        <w:wordWrap/>
        <w:overflowPunct/>
        <w:topLinePunct w:val="0"/>
        <w:autoSpaceDE/>
        <w:autoSpaceDN/>
        <w:bidi w:val="0"/>
        <w:adjustRightInd/>
        <w:snapToGrid/>
        <w:spacing w:line="240" w:lineRule="auto"/>
        <w:ind w:firstLine="227"/>
        <w:jc w:val="center"/>
        <w:textAlignment w:val="auto"/>
        <w:rPr>
          <w:rStyle w:val="7"/>
          <w:rFonts w:hint="eastAsia" w:ascii="宋体" w:hAnsi="宋体" w:eastAsia="宋体" w:cs="宋体"/>
          <w:sz w:val="36"/>
          <w:szCs w:val="36"/>
        </w:rPr>
      </w:pPr>
      <w:r>
        <w:rPr>
          <w:rStyle w:val="7"/>
          <w:rFonts w:hint="eastAsia" w:ascii="宋体" w:hAnsi="宋体" w:eastAsia="宋体" w:cs="宋体"/>
          <w:sz w:val="36"/>
          <w:szCs w:val="36"/>
          <w:lang w:val="en-US" w:eastAsia="zh-CN"/>
        </w:rPr>
        <w:t>7000万元地方政府专项债</w:t>
      </w:r>
      <w:r>
        <w:rPr>
          <w:rStyle w:val="7"/>
          <w:rFonts w:hint="eastAsia" w:ascii="宋体" w:hAnsi="宋体" w:eastAsia="宋体" w:cs="宋体"/>
          <w:sz w:val="36"/>
          <w:szCs w:val="36"/>
        </w:rPr>
        <w:t>项目支出绩效自</w:t>
      </w:r>
    </w:p>
    <w:p w14:paraId="26824F34">
      <w:pPr>
        <w:pStyle w:val="6"/>
        <w:keepNext w:val="0"/>
        <w:keepLines w:val="0"/>
        <w:pageBreakBefore w:val="0"/>
        <w:widowControl/>
        <w:kinsoku/>
        <w:wordWrap/>
        <w:overflowPunct/>
        <w:topLinePunct w:val="0"/>
        <w:autoSpaceDE/>
        <w:autoSpaceDN/>
        <w:bidi w:val="0"/>
        <w:adjustRightInd/>
        <w:snapToGrid/>
        <w:spacing w:line="240" w:lineRule="auto"/>
        <w:ind w:firstLine="227"/>
        <w:jc w:val="center"/>
        <w:textAlignment w:val="auto"/>
        <w:rPr>
          <w:rFonts w:hint="eastAsia"/>
          <w:sz w:val="36"/>
          <w:szCs w:val="36"/>
        </w:rPr>
      </w:pPr>
      <w:r>
        <w:rPr>
          <w:rStyle w:val="7"/>
          <w:rFonts w:hint="eastAsia"/>
          <w:sz w:val="36"/>
          <w:szCs w:val="36"/>
        </w:rPr>
        <w:t xml:space="preserve">评报告 </w:t>
      </w:r>
    </w:p>
    <w:p w14:paraId="21E40954">
      <w:pPr>
        <w:pStyle w:val="6"/>
        <w:spacing w:line="525" w:lineRule="atLeast"/>
        <w:ind w:firstLine="645"/>
        <w:rPr>
          <w:rFonts w:hint="eastAsia"/>
        </w:rPr>
      </w:pPr>
      <w:r>
        <w:rPr>
          <w:rFonts w:hint="eastAsia" w:ascii="黑体" w:hAnsi="黑体" w:eastAsia="黑体"/>
          <w:sz w:val="32"/>
          <w:szCs w:val="32"/>
        </w:rPr>
        <w:t>一、项目概况</w:t>
      </w:r>
      <w:r>
        <w:rPr>
          <w:rFonts w:hint="eastAsia" w:ascii="黑体" w:eastAsia="黑体"/>
          <w:sz w:val="32"/>
          <w:szCs w:val="32"/>
        </w:rPr>
        <w:t xml:space="preserve"> </w:t>
      </w:r>
      <w:r>
        <w:rPr>
          <w:rFonts w:hint="eastAsia" w:ascii="黑体" w:eastAsia="黑体"/>
          <w:sz w:val="31"/>
          <w:szCs w:val="31"/>
        </w:rPr>
        <w:t xml:space="preserve">   </w:t>
      </w:r>
    </w:p>
    <w:p w14:paraId="1BA5307C">
      <w:pPr>
        <w:pStyle w:val="6"/>
        <w:spacing w:line="525" w:lineRule="atLeast"/>
        <w:ind w:firstLine="320" w:firstLineChars="100"/>
        <w:rPr>
          <w:rFonts w:hint="eastAsia" w:ascii="楷体" w:hAnsi="楷体" w:eastAsia="楷体" w:cs="楷体"/>
          <w:sz w:val="32"/>
          <w:szCs w:val="32"/>
        </w:rPr>
      </w:pPr>
      <w:r>
        <w:rPr>
          <w:rFonts w:hint="eastAsia" w:ascii="楷体" w:hAnsi="楷体" w:eastAsia="楷体" w:cs="楷体"/>
          <w:sz w:val="32"/>
          <w:szCs w:val="32"/>
        </w:rPr>
        <w:t xml:space="preserve">（一）项目基本情况：立项情况、实施主体项目、资金及主要内容  </w:t>
      </w:r>
    </w:p>
    <w:p w14:paraId="7F3978E6">
      <w:pPr>
        <w:pStyle w:val="3"/>
        <w:spacing w:before="0" w:beforeLines="0" w:after="0" w:afterLines="0" w:line="360" w:lineRule="auto"/>
        <w:ind w:firstLine="48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bookmarkStart w:id="0" w:name="_Toc12946"/>
      <w:bookmarkStart w:id="1" w:name="_Toc26687"/>
      <w:bookmarkStart w:id="2" w:name="_Toc7982"/>
      <w:bookmarkStart w:id="3" w:name="_Toc19272"/>
      <w:bookmarkStart w:id="4" w:name="_Toc158126906"/>
      <w:bookmarkStart w:id="5" w:name="_Toc158033778"/>
      <w:bookmarkStart w:id="6" w:name="_Toc15599"/>
      <w:bookmarkStart w:id="7" w:name="_Toc24350"/>
      <w:bookmarkStart w:id="8" w:name="_Toc142554212"/>
      <w:bookmarkStart w:id="9" w:name="_Toc28218"/>
      <w:bookmarkStart w:id="10" w:name="_Toc26966"/>
      <w:bookmarkStart w:id="11" w:name="_Toc25762"/>
      <w:bookmarkStart w:id="12" w:name="_Toc3244"/>
      <w:bookmarkStart w:id="13" w:name="_Toc16369"/>
      <w:bookmarkStart w:id="14" w:name="_Toc27225"/>
      <w:bookmarkStart w:id="15" w:name="_Toc18947"/>
      <w:bookmarkStart w:id="16" w:name="_Toc31512"/>
      <w:r>
        <w:rPr>
          <w:rFonts w:hint="eastAsia" w:ascii="仿宋" w:hAnsi="仿宋" w:eastAsia="仿宋" w:cs="仿宋"/>
          <w:sz w:val="32"/>
          <w:szCs w:val="32"/>
          <w:lang w:val="en-US" w:eastAsia="zh-CN"/>
        </w:rPr>
        <w:t>.立项情况</w:t>
      </w:r>
    </w:p>
    <w:p w14:paraId="07C4FE80">
      <w:pPr>
        <w:pStyle w:val="3"/>
        <w:spacing w:before="0" w:beforeLines="0" w:after="0" w:afterLines="0" w:line="360" w:lineRule="auto"/>
        <w:ind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项目建设必要性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B92C7A8">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随着海南自由贸易港全面发展，博鳌机场在海南省民用航空体系内必然起到重要作用。机场建设是否良好，是当地的经济发展和谐社会建构的重要标尺。博鳌机场目前基础设施落后，只有进一步完善硬件设施、提高服务水平，才可以有效解决机场所面临的实际问题，才能满足机场航空业务量需求、保障机场的服务水平、 在激烈的航空竞争中处于有利地位，只有及时实施本项目，才可以适应未来不断增长的 运输需求以及创造和谐社会的需求。只有抓紧时间，把握机遇，将本项目实施下去，才可以继续发挥壮大该机场的社会效益，经济效益，符合时代需求。因此，本项目建设是非常有必要的，当前必须抓紧做好飞行区、航站楼以及各类保障设施的建设前期工作。</w:t>
      </w:r>
    </w:p>
    <w:p w14:paraId="5F8119DF">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综上所述，由于上述种种需求，本项目实施的必要性充分。</w:t>
      </w:r>
    </w:p>
    <w:p w14:paraId="76CA7280">
      <w:pPr>
        <w:pStyle w:val="3"/>
        <w:spacing w:before="0" w:beforeLines="0" w:after="0" w:afterLines="0" w:line="360" w:lineRule="auto"/>
        <w:ind w:firstLine="482"/>
        <w:rPr>
          <w:rFonts w:hint="eastAsia" w:ascii="仿宋" w:hAnsi="仿宋" w:eastAsia="仿宋" w:cs="仿宋"/>
          <w:b w:val="0"/>
          <w:bCs w:val="0"/>
          <w:sz w:val="32"/>
          <w:szCs w:val="32"/>
        </w:rPr>
      </w:pPr>
      <w:bookmarkStart w:id="17" w:name="_Toc32227"/>
      <w:bookmarkStart w:id="18" w:name="_Toc142554213"/>
      <w:bookmarkStart w:id="19" w:name="_Toc884"/>
      <w:bookmarkStart w:id="20" w:name="_Toc17831"/>
      <w:bookmarkStart w:id="21" w:name="_Toc19635"/>
      <w:bookmarkStart w:id="22" w:name="_Toc21171"/>
      <w:bookmarkStart w:id="23" w:name="_Toc14334"/>
      <w:bookmarkStart w:id="24" w:name="_Toc158126907"/>
      <w:bookmarkStart w:id="25" w:name="_Toc1214"/>
      <w:bookmarkStart w:id="26" w:name="_Toc26220"/>
      <w:bookmarkStart w:id="27" w:name="_Toc24557"/>
      <w:bookmarkStart w:id="28" w:name="_Toc13143"/>
      <w:bookmarkStart w:id="29" w:name="_Toc10519"/>
      <w:bookmarkStart w:id="30" w:name="_Toc7013"/>
      <w:bookmarkStart w:id="31" w:name="_Toc5336"/>
      <w:bookmarkStart w:id="32" w:name="_Toc1619"/>
      <w:bookmarkStart w:id="33" w:name="_Toc158033779"/>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）项目建设社会效益</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B96389B">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海南省本地企业及全国各地企业来说，海南自贸港的发展对贸易投资自由化、便利化十分有利，海南自由贸易港法进一步将贸易投资自由化、便利化上升到法律层面，以贸易投资自由化、便利化为重点，进行了各项制度设计。而机场建设使得海南自贸港有了基础设施的硬件支持，能令商务活动的便捷性大大提高，因此可以进一步增强企业特别是外商投资企业长期深耕海南的决心和信心。</w:t>
      </w:r>
    </w:p>
    <w:p w14:paraId="461C89CC">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从民生发展角度讨论，民航作为人们“衣食住行”的“行”的重要组成部分，在民航局提出建设“民航强国”战略以来,尤其是民航局党组提出“一二三三四”发展思路指引下，取得了举世瞩目的成绩。伴随着骄人的业绩,我国社会发展进入新时代。当前民航上下也正在思考和审视进入新时代如何更好地满足人民群众对美好生活的新需求，如何在已有的成绩和工作基础上在国家战略的大棋盘中谋划民航,在人民追求美好生活的新站位上发展民航。在海南自贸港的建设方案中，中央充分考虑到了人民的日常消费，以正面清单的方式，允许岛内居民免税购买进境商品，在全力推进自贸港建设的同时，让建设成果切实惠及人民，此举措不仅能促进民众旅游热情、更能增加就业岗位，因此可以大大提高人民生活幸福度。 </w:t>
      </w:r>
    </w:p>
    <w:p w14:paraId="032F2125">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综上所述，本项目的建设对所在区域路网结构的完善、社会经济发展、提高居民生活质量等都将起到重要作用，项目公益性良好。</w:t>
      </w:r>
    </w:p>
    <w:p w14:paraId="42173F70">
      <w:pPr>
        <w:pStyle w:val="3"/>
        <w:pageBreakBefore w:val="0"/>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仿宋" w:hAnsi="仿宋" w:eastAsia="仿宋" w:cs="仿宋"/>
          <w:b w:val="0"/>
          <w:bCs w:val="0"/>
          <w:sz w:val="32"/>
          <w:szCs w:val="32"/>
        </w:rPr>
      </w:pPr>
      <w:bookmarkStart w:id="34" w:name="_Toc29681"/>
      <w:bookmarkStart w:id="35" w:name="_Toc142554214"/>
      <w:bookmarkStart w:id="36" w:name="_Toc23438"/>
      <w:bookmarkStart w:id="37" w:name="_Toc7130"/>
      <w:bookmarkStart w:id="38" w:name="_Toc23691"/>
      <w:bookmarkStart w:id="39" w:name="_Toc10349"/>
      <w:bookmarkStart w:id="40" w:name="_Toc158126908"/>
      <w:bookmarkStart w:id="41" w:name="_Toc28461"/>
      <w:bookmarkStart w:id="42" w:name="_Toc15818"/>
      <w:bookmarkStart w:id="43" w:name="_Toc994"/>
      <w:bookmarkStart w:id="44" w:name="_Toc9975"/>
      <w:bookmarkStart w:id="45" w:name="_Toc19349"/>
      <w:bookmarkStart w:id="46" w:name="_Toc13189"/>
      <w:bookmarkStart w:id="47" w:name="_Toc14041"/>
      <w:bookmarkStart w:id="48" w:name="_Toc26301"/>
      <w:bookmarkStart w:id="49" w:name="_Toc19136"/>
      <w:bookmarkStart w:id="50" w:name="_Toc27265"/>
      <w:bookmarkStart w:id="51" w:name="_Toc158033780"/>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项目可研批复，</w:t>
      </w:r>
      <w:r>
        <w:rPr>
          <w:rFonts w:hint="eastAsia" w:ascii="仿宋" w:hAnsi="仿宋" w:eastAsia="仿宋" w:cs="仿宋"/>
          <w:b w:val="0"/>
          <w:bCs w:val="0"/>
          <w:sz w:val="32"/>
          <w:szCs w:val="32"/>
        </w:rPr>
        <w:t>项目建设投资的合规性</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11646B8">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①政府批复部门：海南省发展和改革委员会</w:t>
      </w:r>
    </w:p>
    <w:p w14:paraId="4EA3C1F5">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②文号：琼发改审批函〔2023〕658号</w:t>
      </w:r>
    </w:p>
    <w:p w14:paraId="7B54A7EC">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③批复名称：海南省发展和改革委员会《关于批复博鳌机场三期扩建项目可行性研究报告的函》</w:t>
      </w:r>
    </w:p>
    <w:p w14:paraId="691607E5">
      <w:pPr>
        <w:pStyle w:val="6"/>
        <w:spacing w:line="525" w:lineRule="atLeast"/>
        <w:ind w:firstLine="645"/>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2.实施主体项目</w:t>
      </w:r>
    </w:p>
    <w:p w14:paraId="41D5C53F">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项目名称：博鳌机场三期扩建项目</w:t>
      </w:r>
    </w:p>
    <w:p w14:paraId="40FCCA91">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项目业主：海南机场集团有限公司</w:t>
      </w:r>
    </w:p>
    <w:p w14:paraId="64E7D301">
      <w:pPr>
        <w:pStyle w:val="6"/>
        <w:tabs>
          <w:tab w:val="left" w:pos="588"/>
        </w:tabs>
        <w:spacing w:line="525" w:lineRule="atLeast"/>
        <w:ind w:firstLine="645"/>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3.资金及主要内容：</w:t>
      </w:r>
    </w:p>
    <w:p w14:paraId="7FD3BB92">
      <w:pPr>
        <w:widowControl/>
        <w:numPr>
          <w:ilvl w:val="-1"/>
          <w:numId w:val="0"/>
        </w:numPr>
        <w:ind w:firstLine="480" w:firstLine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资金情况</w:t>
      </w:r>
    </w:p>
    <w:p w14:paraId="1E9EBB3F">
      <w:pPr>
        <w:widowControl/>
        <w:numPr>
          <w:ilvl w:val="-1"/>
          <w:numId w:val="0"/>
        </w:numPr>
        <w:ind w:firstLine="480" w:firstLineChars="0"/>
        <w:rPr>
          <w:rFonts w:hint="eastAsia" w:ascii="仿宋" w:hAnsi="仿宋" w:eastAsia="仿宋" w:cs="仿宋"/>
          <w:sz w:val="32"/>
          <w:szCs w:val="32"/>
        </w:rPr>
      </w:pPr>
      <w:r>
        <w:rPr>
          <w:rFonts w:hint="eastAsia" w:ascii="仿宋" w:hAnsi="仿宋" w:eastAsia="仿宋" w:cs="仿宋"/>
          <w:sz w:val="32"/>
          <w:szCs w:val="32"/>
        </w:rPr>
        <w:t>本工程概算资金核定为15.4425亿元，其中：工程直接费为11.1385亿元，工程建设其他费为3.5615亿元，基本预备费0.3719亿元，建设期利息0.3706亿元。资金来源除申请民航发展基金外，海南省财政资金出资2亿元，其余自筹解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其中拟申请地方政府专项债资金9亿元</w:t>
      </w:r>
      <w:r>
        <w:rPr>
          <w:rFonts w:hint="eastAsia" w:ascii="仿宋" w:hAnsi="仿宋" w:eastAsia="仿宋" w:cs="仿宋"/>
          <w:sz w:val="32"/>
          <w:szCs w:val="32"/>
          <w:lang w:eastAsia="zh-CN"/>
        </w:rPr>
        <w:t>）</w:t>
      </w:r>
      <w:r>
        <w:rPr>
          <w:rFonts w:hint="eastAsia" w:ascii="仿宋" w:hAnsi="仿宋" w:eastAsia="仿宋" w:cs="仿宋"/>
          <w:sz w:val="32"/>
          <w:szCs w:val="32"/>
        </w:rPr>
        <w:t>。</w:t>
      </w:r>
    </w:p>
    <w:p w14:paraId="0A358A81">
      <w:pPr>
        <w:pStyle w:val="6"/>
        <w:tabs>
          <w:tab w:val="left" w:pos="588"/>
        </w:tabs>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（2）主要内容</w:t>
      </w:r>
    </w:p>
    <w:p w14:paraId="4E49A134">
      <w:pPr>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期在机场现状国内航站楼北侧新建34,000平方米的T2航站楼，与现状国内航站楼之间错位布置，相应建设楼前停车场。在新建T2航站楼空侧设置4个C类近机位，采用自滑进顶推出方式运行；在新建机坪西侧、与现状E类组合机位机坪之间设置1条E类机坪滑行道，在现状E类组合机位机坪北侧设置1条E类垂直联络道与现状平行滑行道相接。在新建机坪南侧设置特种车辆停放及设备摆放区。在新建机坪周边设置环状服务车道，与现状机坪服务车道衔接。在停车场南侧依次建设能源中心、供水站、职工宿舍；在现状国内垃圾站北侧建设国际垃圾收集间；在跑道北端东侧依次建设消防站、综合仓库、场务及特种车辆维修用房等设施。</w:t>
      </w:r>
    </w:p>
    <w:p w14:paraId="5B292CA1">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预算单位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省国有资产监督管理委员会本级的项目 博鳌机场三期扩建项目属于部门项目</w:t>
      </w:r>
    </w:p>
    <w:p w14:paraId="57B2062C">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主管部门为省国有资产监督管理委员会</w:t>
      </w:r>
    </w:p>
    <w:p w14:paraId="07B6076E">
      <w:pPr>
        <w:pStyle w:val="6"/>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rPr>
        <w:t>项目负责人为：董明</w:t>
      </w:r>
      <w:r>
        <w:rPr>
          <w:rFonts w:hint="eastAsia" w:ascii="仿宋" w:hAnsi="仿宋" w:eastAsia="仿宋" w:cs="仿宋"/>
          <w:sz w:val="32"/>
          <w:szCs w:val="32"/>
          <w:lang w:val="en-US" w:eastAsia="zh-CN"/>
        </w:rPr>
        <w:t>军</w:t>
      </w:r>
    </w:p>
    <w:p w14:paraId="6A756609">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联系电话：13022783182</w:t>
      </w:r>
    </w:p>
    <w:p w14:paraId="50860AE3">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 xml:space="preserve">项目概述如下：460000   </w:t>
      </w:r>
    </w:p>
    <w:p w14:paraId="0858443A">
      <w:pPr>
        <w:pStyle w:val="6"/>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 xml:space="preserve">（二）项目年度预算绩效目标和绩效指标设定情况  </w:t>
      </w:r>
    </w:p>
    <w:p w14:paraId="45B97C20">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（包括预期总目标及阶段性目标，衡量绩效目标实现程度的评价指标、标准等）</w:t>
      </w:r>
    </w:p>
    <w:p w14:paraId="5307D557">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 xml:space="preserve">总体目标：博鳌机场三期扩建项目主要建设内容：新建33000平方米T2航站楼、4个C类机位的站坪、1条E类机坪滑行道、1条E类垂直联络道。新建场务用房、特种车库及维修用房、综合仓库、职工宿舍、消防救援站等辅助生产、办公、生活服务设施，新建供水、雨污水、供电、供冷等各类配套设施。 </w:t>
      </w:r>
    </w:p>
    <w:p w14:paraId="59CC0874">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2024年年度目标是博鳌机场三期扩建项目主要建设内容：</w:t>
      </w:r>
      <w:r>
        <w:rPr>
          <w:rFonts w:hint="eastAsia" w:ascii="仿宋" w:hAnsi="仿宋" w:eastAsia="仿宋" w:cs="仿宋"/>
          <w:sz w:val="32"/>
          <w:szCs w:val="32"/>
          <w:lang w:val="en-US" w:eastAsia="zh-CN"/>
        </w:rPr>
        <w:t>2</w:t>
      </w:r>
      <w:r>
        <w:rPr>
          <w:rFonts w:hint="eastAsia" w:ascii="仿宋" w:hAnsi="仿宋" w:eastAsia="仿宋" w:cs="仿宋"/>
          <w:sz w:val="32"/>
          <w:szCs w:val="32"/>
        </w:rPr>
        <w:t>024年度进行T2 航站楼、以及场务用房、特种车库及维修用房、综合仓库、职工宿舍、消防救援站等主体结构的施工，包括地基工程、框架结构、钢结构等。完成4个 C类机位的站坪、1 条 E 类机坪滑行道、1条 E 类垂直联络道地基工程、主体工程建设。</w:t>
      </w:r>
    </w:p>
    <w:p w14:paraId="12B61924">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当年年度目标完成情况：</w:t>
      </w:r>
      <w:r>
        <w:rPr>
          <w:rFonts w:hint="eastAsia" w:ascii="仿宋" w:hAnsi="仿宋" w:eastAsia="仿宋" w:cs="仿宋"/>
          <w:sz w:val="32"/>
          <w:szCs w:val="32"/>
          <w:lang w:val="en-US" w:eastAsia="zh-CN"/>
        </w:rPr>
        <w:t>2</w:t>
      </w:r>
      <w:r>
        <w:rPr>
          <w:rFonts w:hint="eastAsia" w:ascii="仿宋" w:hAnsi="仿宋" w:eastAsia="仿宋" w:cs="仿宋"/>
          <w:sz w:val="32"/>
          <w:szCs w:val="32"/>
        </w:rPr>
        <w:t>024年度</w:t>
      </w:r>
      <w:r>
        <w:rPr>
          <w:rFonts w:hint="eastAsia" w:ascii="仿宋" w:hAnsi="仿宋" w:eastAsia="仿宋" w:cs="仿宋"/>
          <w:sz w:val="32"/>
          <w:szCs w:val="32"/>
          <w:lang w:val="en-US" w:eastAsia="zh-CN"/>
        </w:rPr>
        <w:t>完成</w:t>
      </w:r>
      <w:r>
        <w:rPr>
          <w:rFonts w:hint="eastAsia" w:ascii="仿宋" w:hAnsi="仿宋" w:eastAsia="仿宋" w:cs="仿宋"/>
          <w:sz w:val="32"/>
          <w:szCs w:val="32"/>
        </w:rPr>
        <w:t>T2 航站楼、以及场务用房、特种车库及维修用房、综合仓库、职工宿舍、消防救援站等主体结构的施工，包括地基工程、框架结构、钢结构等。完成4个 C类机位的站坪、1 条 E 类机坪滑行道、1条 E 类垂直联络道地基工程、主体工程建设。</w:t>
      </w:r>
    </w:p>
    <w:p w14:paraId="63B69DEC">
      <w:pPr>
        <w:pStyle w:val="6"/>
        <w:spacing w:line="525" w:lineRule="atLeast"/>
        <w:ind w:firstLine="645"/>
        <w:rPr>
          <w:rFonts w:hint="eastAsia"/>
        </w:rPr>
      </w:pPr>
      <w:r>
        <w:rPr>
          <w:rFonts w:hint="eastAsia" w:ascii="黑体" w:hAnsi="黑体" w:eastAsia="黑体"/>
          <w:sz w:val="31"/>
          <w:szCs w:val="31"/>
        </w:rPr>
        <w:t>二、项目决策及资金使用管理情况</w:t>
      </w:r>
    </w:p>
    <w:p w14:paraId="2D7A7146">
      <w:pPr>
        <w:pStyle w:val="6"/>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（一）项目决策情况（包括决策过程和结果）</w:t>
      </w:r>
    </w:p>
    <w:p w14:paraId="6A60BEBD">
      <w:pPr>
        <w:pStyle w:val="6"/>
        <w:spacing w:line="525" w:lineRule="atLeast"/>
        <w:ind w:firstLine="645"/>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项目可研批复</w:t>
      </w:r>
    </w:p>
    <w:p w14:paraId="02DF7AD6">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政府批复部门：海南省发展和改革委员会</w:t>
      </w:r>
    </w:p>
    <w:p w14:paraId="48137C99">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文号：琼发改审批函〔2023〕658号</w:t>
      </w:r>
    </w:p>
    <w:p w14:paraId="79BAFED1">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批复名称：海南省发展和改革委员会《关于批复博鳌机场三期扩建项目可行性研究报告的函》可行性研究报告批复载明：项目总投资154153万元，资本金比例为40%。海南省人民政府专题会议纪要(〔2023〕66号)明确，省财政资金安排2亿元作为资本金，其余资金除申请民航发展基金外，均由海南机场集团有限公司自筹解决。</w:t>
      </w:r>
    </w:p>
    <w:p w14:paraId="15CEA252">
      <w:pPr>
        <w:pStyle w:val="6"/>
        <w:spacing w:line="525" w:lineRule="atLeast"/>
        <w:ind w:firstLine="645"/>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项目初步设计</w:t>
      </w:r>
      <w:r>
        <w:rPr>
          <w:rFonts w:hint="eastAsia" w:ascii="仿宋" w:hAnsi="仿宋" w:eastAsia="仿宋" w:cs="仿宋"/>
          <w:b/>
          <w:bCs/>
          <w:sz w:val="32"/>
          <w:szCs w:val="32"/>
          <w:lang w:val="en-US" w:eastAsia="zh-CN"/>
        </w:rPr>
        <w:t>及概算</w:t>
      </w:r>
      <w:r>
        <w:rPr>
          <w:rFonts w:hint="eastAsia" w:ascii="仿宋" w:hAnsi="仿宋" w:eastAsia="仿宋" w:cs="仿宋"/>
          <w:b/>
          <w:bCs/>
          <w:sz w:val="32"/>
          <w:szCs w:val="32"/>
        </w:rPr>
        <w:t>批复</w:t>
      </w:r>
    </w:p>
    <w:p w14:paraId="3335EA26">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政府批复部门：中国民用航空中南地区管理局海南省发展和改革委员会</w:t>
      </w:r>
    </w:p>
    <w:p w14:paraId="36647CC9">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文号：民航中南局〔2023〕220号</w:t>
      </w:r>
    </w:p>
    <w:p w14:paraId="42928307">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批复名称：中国民用航空中南地区管理局海南省发展和改革委员会《关于博鳌机场三期扩建项目初步设计及概算的批复》</w:t>
      </w:r>
      <w:r>
        <w:rPr>
          <w:rFonts w:hint="eastAsia" w:ascii="仿宋" w:hAnsi="仿宋" w:eastAsia="仿宋" w:cs="仿宋"/>
          <w:sz w:val="32"/>
          <w:szCs w:val="32"/>
          <w:lang w:eastAsia="zh-CN"/>
        </w:rPr>
        <w:t>，</w:t>
      </w:r>
      <w:r>
        <w:rPr>
          <w:rFonts w:hint="eastAsia" w:ascii="仿宋" w:hAnsi="仿宋" w:eastAsia="仿宋" w:cs="仿宋"/>
          <w:sz w:val="32"/>
          <w:szCs w:val="32"/>
        </w:rPr>
        <w:t>本工程概算资金核定为15.4425亿元，其中：工程直接费为11.1385亿元，工程建设其他费为3.5615亿元，基本预备费0.3719亿元，建设期利息0.3706亿元。资金来源除申请民航发展基金外，海南省财政资金出资2亿元，其余自筹解决。</w:t>
      </w:r>
    </w:p>
    <w:p w14:paraId="133354F1">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用地</w:t>
      </w:r>
      <w:r>
        <w:rPr>
          <w:rFonts w:hint="eastAsia" w:ascii="仿宋" w:hAnsi="仿宋" w:eastAsia="仿宋" w:cs="仿宋"/>
          <w:sz w:val="32"/>
          <w:szCs w:val="32"/>
          <w:lang w:val="en-US" w:eastAsia="zh-CN"/>
        </w:rPr>
        <w:t>情况</w:t>
      </w:r>
    </w:p>
    <w:p w14:paraId="7E22412D">
      <w:pPr>
        <w:pStyle w:val="6"/>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项目业主单位海南机场集团有限公司已取得本项目对应的《建设项目用地预审与选址意见书》，证号为：用字第469002202300011号。</w:t>
      </w:r>
    </w:p>
    <w:p w14:paraId="10A6170A">
      <w:pPr>
        <w:pStyle w:val="6"/>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4.规划许可</w:t>
      </w:r>
    </w:p>
    <w:p w14:paraId="527B8A87">
      <w:pPr>
        <w:pStyle w:val="6"/>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本项目已取得编号：建字第469002202420039号《建设工程规划许可证》。</w:t>
      </w:r>
    </w:p>
    <w:p w14:paraId="5F4BDD18">
      <w:pPr>
        <w:pStyle w:val="6"/>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5.施工许可</w:t>
      </w:r>
    </w:p>
    <w:p w14:paraId="4AF59BE5">
      <w:pPr>
        <w:pStyle w:val="6"/>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本项目已取得编号：469002202404030101号《建筑工程施工许可证》。</w:t>
      </w:r>
    </w:p>
    <w:p w14:paraId="55034DEB">
      <w:pPr>
        <w:pStyle w:val="6"/>
        <w:numPr>
          <w:ilvl w:val="0"/>
          <w:numId w:val="1"/>
        </w:numPr>
        <w:spacing w:line="525" w:lineRule="atLeast"/>
        <w:ind w:firstLine="645" w:firstLineChars="0"/>
        <w:rPr>
          <w:rFonts w:hint="eastAsia" w:ascii="楷体" w:hAnsi="楷体" w:eastAsia="楷体" w:cs="楷体"/>
          <w:sz w:val="32"/>
          <w:szCs w:val="32"/>
          <w:lang w:eastAsia="zh-CN"/>
        </w:rPr>
      </w:pPr>
      <w:r>
        <w:rPr>
          <w:rFonts w:hint="eastAsia" w:ascii="楷体" w:hAnsi="楷体" w:eastAsia="楷体" w:cs="楷体"/>
          <w:sz w:val="32"/>
          <w:szCs w:val="32"/>
        </w:rPr>
        <w:t>项目资金（包括财政资金、自筹资金等）安排落实、总投入等情况</w:t>
      </w:r>
      <w:r>
        <w:rPr>
          <w:rFonts w:hint="eastAsia" w:ascii="楷体" w:hAnsi="楷体" w:eastAsia="楷体" w:cs="楷体"/>
          <w:sz w:val="32"/>
          <w:szCs w:val="32"/>
          <w:lang w:eastAsia="zh-CN"/>
        </w:rPr>
        <w:t>。</w:t>
      </w:r>
    </w:p>
    <w:p w14:paraId="7DC11F17">
      <w:pPr>
        <w:pStyle w:val="6"/>
        <w:numPr>
          <w:ilvl w:val="0"/>
          <w:numId w:val="0"/>
        </w:numPr>
        <w:spacing w:line="525" w:lineRule="atLeast"/>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截至2024年底累计到位资金38500万元，其中省财政资金20000万元、超长期国债资金11500万元，地方政府专项债资金7000万元。</w:t>
      </w:r>
    </w:p>
    <w:p w14:paraId="362E6A9C">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预算情况如下：</w:t>
      </w:r>
    </w:p>
    <w:p w14:paraId="08A40138">
      <w:pPr>
        <w:pStyle w:val="6"/>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资金总额-年初预算数0元，资金总额-全年预算数70000000元，</w:t>
      </w:r>
    </w:p>
    <w:p w14:paraId="4B08851C">
      <w:pPr>
        <w:pStyle w:val="6"/>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财政资金-年初预算数0元财政资金-全年预算数70000000元，</w:t>
      </w:r>
    </w:p>
    <w:p w14:paraId="5E80B57E">
      <w:pPr>
        <w:pStyle w:val="6"/>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专户-年初预算数0元，专户全年预算数0元，</w:t>
      </w:r>
    </w:p>
    <w:p w14:paraId="15B536F6">
      <w:pPr>
        <w:pStyle w:val="6"/>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单位年初预算数0元，单位全年预算数0元。</w:t>
      </w:r>
    </w:p>
    <w:p w14:paraId="08EE49A0">
      <w:pPr>
        <w:pStyle w:val="6"/>
        <w:spacing w:line="525"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（三）项目资金（主要是指财政资金）实际使用情况</w:t>
      </w:r>
    </w:p>
    <w:p w14:paraId="530B8ECE">
      <w:pPr>
        <w:pStyle w:val="6"/>
        <w:spacing w:line="525" w:lineRule="atLeast"/>
        <w:rPr>
          <w:rFonts w:hint="eastAsia" w:ascii="楷体" w:hAnsi="楷体" w:eastAsia="楷体" w:cs="楷体"/>
          <w:sz w:val="32"/>
          <w:szCs w:val="32"/>
        </w:rPr>
      </w:pPr>
      <w:r>
        <w:rPr>
          <w:rFonts w:hint="eastAsia" w:ascii="楷体" w:hAnsi="楷体" w:eastAsia="楷体" w:cs="楷体"/>
          <w:sz w:val="32"/>
          <w:szCs w:val="32"/>
        </w:rPr>
        <w:t>资金执行情况如下：</w:t>
      </w:r>
    </w:p>
    <w:p w14:paraId="3FFCAC16">
      <w:pPr>
        <w:pStyle w:val="6"/>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资金总额-全年执行数70000000元，资金总额-执行率0元</w:t>
      </w:r>
    </w:p>
    <w:p w14:paraId="13855BFA">
      <w:pPr>
        <w:pStyle w:val="6"/>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其中：</w:t>
      </w:r>
    </w:p>
    <w:p w14:paraId="092CFF4A">
      <w:pPr>
        <w:pStyle w:val="6"/>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财政资金-全年执行数70000000元，财政资金-执行率100.00%</w:t>
      </w:r>
    </w:p>
    <w:p w14:paraId="2EBFBE55">
      <w:pPr>
        <w:pStyle w:val="6"/>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专户全年执行数0元，专户-执行率0</w:t>
      </w:r>
    </w:p>
    <w:p w14:paraId="2AC72E59">
      <w:pPr>
        <w:pStyle w:val="6"/>
        <w:spacing w:line="525" w:lineRule="atLeast"/>
        <w:ind w:firstLine="165"/>
        <w:rPr>
          <w:rFonts w:hint="eastAsia" w:ascii="仿宋" w:hAnsi="仿宋" w:eastAsia="仿宋" w:cs="仿宋"/>
          <w:sz w:val="32"/>
          <w:szCs w:val="32"/>
        </w:rPr>
      </w:pPr>
      <w:r>
        <w:rPr>
          <w:rFonts w:hint="eastAsia" w:ascii="仿宋" w:hAnsi="仿宋" w:eastAsia="仿宋" w:cs="仿宋"/>
          <w:sz w:val="32"/>
          <w:szCs w:val="32"/>
        </w:rPr>
        <w:t>单位全年执行数0元，单位全年执行率0.00%</w:t>
      </w:r>
    </w:p>
    <w:p w14:paraId="2F823665">
      <w:pPr>
        <w:pStyle w:val="6"/>
        <w:numPr>
          <w:ilvl w:val="0"/>
          <w:numId w:val="0"/>
        </w:numPr>
        <w:spacing w:line="525" w:lineRule="atLeas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项目资金管理情况（包括管理制度、办法的制订及执行情况）</w:t>
      </w:r>
    </w:p>
    <w:p w14:paraId="60E0026C">
      <w:pPr>
        <w:pStyle w:val="6"/>
        <w:numPr>
          <w:ilvl w:val="0"/>
          <w:numId w:val="0"/>
        </w:numPr>
        <w:spacing w:line="525"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为加强项目资金管理，海南机场集团有限公司共下发13项财务基本制度。</w:t>
      </w:r>
      <w:bookmarkStart w:id="52" w:name="_Toc21500_WPSOffice_Level2"/>
    </w:p>
    <w:p w14:paraId="75F7E733">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海南机场集团有限公司全面预算管理办法</w:t>
      </w:r>
      <w:bookmarkEnd w:id="52"/>
    </w:p>
    <w:p w14:paraId="5A5C6DF1">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2.海南机场集团有限公司会计基础工作管理办法</w:t>
      </w:r>
    </w:p>
    <w:p w14:paraId="69F5CBA5">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3.海南机场集团有限公司货币资金及银行账户管理办法</w:t>
      </w:r>
    </w:p>
    <w:p w14:paraId="7BFD2A6E">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4.海南机场集团有限公司差旅费管理规定</w:t>
      </w:r>
    </w:p>
    <w:p w14:paraId="183512CD">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5.海南机场集团有限公司三公经费及办公费用管理规定</w:t>
      </w:r>
    </w:p>
    <w:p w14:paraId="7FBD9760">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6.海南机场集团有限公司资金支出审批权限</w:t>
      </w:r>
    </w:p>
    <w:p w14:paraId="414D3CAC">
      <w:pPr>
        <w:pStyle w:val="6"/>
        <w:keepNext w:val="0"/>
        <w:keepLines w:val="0"/>
        <w:pageBreakBefore w:val="0"/>
        <w:widowControl/>
        <w:numPr>
          <w:ilvl w:val="0"/>
          <w:numId w:val="0"/>
        </w:numPr>
        <w:tabs>
          <w:tab w:val="left" w:pos="638"/>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7.海南机场集团有限公司税务管理办法</w:t>
      </w:r>
    </w:p>
    <w:p w14:paraId="394F3F79">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8.海南机场集团有限公司会计交接管理规定</w:t>
      </w:r>
    </w:p>
    <w:p w14:paraId="2968C653">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9.海南机场集团有限公司会计档案管理办法</w:t>
      </w:r>
    </w:p>
    <w:p w14:paraId="00B0B331">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10.海南机场集团有限公司财务内部控制管理规定</w:t>
      </w:r>
    </w:p>
    <w:p w14:paraId="2A7032CB">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11.海南机场集团有限公司会计制度</w:t>
      </w:r>
    </w:p>
    <w:p w14:paraId="3EE5A298">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12.海南机场集团有限公司融资管理办法</w:t>
      </w:r>
    </w:p>
    <w:p w14:paraId="25A510CF">
      <w:pPr>
        <w:pStyle w:val="6"/>
        <w:numPr>
          <w:ilvl w:val="0"/>
          <w:numId w:val="0"/>
        </w:numPr>
        <w:spacing w:line="525" w:lineRule="atLeast"/>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13.海南机场集团有限公司财政专项资金管理办法   </w:t>
      </w:r>
    </w:p>
    <w:p w14:paraId="288DDFC9">
      <w:pPr>
        <w:pStyle w:val="6"/>
        <w:spacing w:line="525" w:lineRule="atLeast"/>
        <w:ind w:firstLine="645"/>
        <w:rPr>
          <w:rFonts w:hint="eastAsia" w:ascii="黑体" w:hAnsi="黑体" w:eastAsia="黑体" w:cs="黑体"/>
          <w:sz w:val="32"/>
          <w:szCs w:val="32"/>
        </w:rPr>
      </w:pPr>
      <w:r>
        <w:rPr>
          <w:rFonts w:hint="eastAsia" w:ascii="黑体" w:hAnsi="黑体" w:eastAsia="黑体" w:cs="黑体"/>
          <w:sz w:val="32"/>
          <w:szCs w:val="32"/>
        </w:rPr>
        <w:t>三、项目组织实施情况</w:t>
      </w:r>
    </w:p>
    <w:p w14:paraId="6F0A64F9">
      <w:pPr>
        <w:pStyle w:val="6"/>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（一）项目组织情况（包括项目招投标情况、调整情况、完成验收等）</w:t>
      </w:r>
    </w:p>
    <w:p w14:paraId="3A57F47D">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博鳌机场三期扩建项目采购总共 81 项，其中公开招标 </w:t>
      </w:r>
    </w:p>
    <w:p w14:paraId="582A03EC">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26 项，非自主采购 55 项；截至</w:t>
      </w:r>
      <w:bookmarkStart w:id="53" w:name="_GoBack"/>
      <w:bookmarkEnd w:id="53"/>
      <w:r>
        <w:rPr>
          <w:rFonts w:hint="eastAsia" w:ascii="仿宋" w:hAnsi="仿宋" w:eastAsia="仿宋" w:cs="仿宋"/>
          <w:color w:val="000000"/>
          <w:kern w:val="0"/>
          <w:sz w:val="32"/>
          <w:szCs w:val="32"/>
          <w:lang w:val="en-US" w:eastAsia="zh-CN" w:bidi="ar"/>
        </w:rPr>
        <w:t xml:space="preserve">目前已完成采购共计 66 项， </w:t>
      </w:r>
    </w:p>
    <w:p w14:paraId="741EF5BC">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其中公开招标 13 项，合计金额 87565.11 万元；非公开自主采购 53 项，合计金额 2204.28 万元。（其中非公开自主采购部分机场集团完成38项，采购金额1680.94万元，博鳌机场完成 15 项，采购金额 523.34 元）。概算执行情况：项目概算总投资 154425.05 万元，动态（二级）投资 138555.29万元，概算余额 9959.39 万元。</w:t>
      </w:r>
    </w:p>
    <w:p w14:paraId="0E2762DE">
      <w:pPr>
        <w:pStyle w:val="6"/>
        <w:numPr>
          <w:ilvl w:val="0"/>
          <w:numId w:val="0"/>
        </w:numPr>
        <w:spacing w:line="525" w:lineRule="atLeas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项目管理情况（包括项目管理制度建设、日常检查监督等情况）</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1812"/>
        <w:gridCol w:w="5756"/>
      </w:tblGrid>
      <w:tr w14:paraId="0CEF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13C771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8"/>
                <w:lang w:val="en-US" w:eastAsia="zh-CN" w:bidi="ar"/>
              </w:rPr>
              <w:t>序号</w:t>
            </w:r>
          </w:p>
        </w:tc>
        <w:tc>
          <w:tcPr>
            <w:tcW w:w="1063"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58D02EA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8"/>
                <w:lang w:val="en-US" w:eastAsia="zh-CN" w:bidi="ar"/>
              </w:rPr>
              <w:t>部门</w:t>
            </w:r>
          </w:p>
        </w:tc>
        <w:tc>
          <w:tcPr>
            <w:tcW w:w="3377"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37899D6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Style w:val="8"/>
                <w:lang w:val="en-US" w:eastAsia="zh-CN" w:bidi="ar"/>
              </w:rPr>
              <w:t>制度名称</w:t>
            </w:r>
          </w:p>
        </w:tc>
      </w:tr>
      <w:tr w14:paraId="328E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051D1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1063" w:type="pct"/>
            <w:tcBorders>
              <w:top w:val="single" w:color="000000" w:sz="4" w:space="0"/>
              <w:left w:val="single" w:color="000000" w:sz="4" w:space="0"/>
              <w:bottom w:val="nil"/>
              <w:right w:val="single" w:color="000000" w:sz="4" w:space="0"/>
            </w:tcBorders>
            <w:shd w:val="clear" w:color="auto" w:fill="F9CBAA"/>
            <w:vAlign w:val="top"/>
          </w:tcPr>
          <w:p w14:paraId="34C59813">
            <w:pPr>
              <w:jc w:val="left"/>
              <w:rPr>
                <w:rFonts w:hint="eastAsia" w:ascii="Arial" w:hAnsi="Arial" w:cs="Arial"/>
                <w:i w:val="0"/>
                <w:iCs w:val="0"/>
                <w:color w:val="000000"/>
                <w:sz w:val="22"/>
                <w:szCs w:val="22"/>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E9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工程建设项目采购管理暂行规定</w:t>
            </w:r>
          </w:p>
        </w:tc>
      </w:tr>
      <w:tr w14:paraId="7BFD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E6BDC9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1063" w:type="pct"/>
            <w:tcBorders>
              <w:top w:val="nil"/>
              <w:left w:val="single" w:color="000000" w:sz="4" w:space="0"/>
              <w:bottom w:val="nil"/>
              <w:right w:val="single" w:color="000000" w:sz="4" w:space="0"/>
            </w:tcBorders>
            <w:shd w:val="clear" w:color="auto" w:fill="F9CBAA"/>
            <w:vAlign w:val="top"/>
          </w:tcPr>
          <w:p w14:paraId="47E6A23F">
            <w:pPr>
              <w:jc w:val="left"/>
              <w:rPr>
                <w:rFonts w:hint="default" w:ascii="Arial" w:hAnsi="Arial" w:cs="Arial"/>
                <w:i w:val="0"/>
                <w:iCs w:val="0"/>
                <w:color w:val="000000"/>
                <w:sz w:val="22"/>
                <w:szCs w:val="22"/>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3D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工程签证管理办法（试行）</w:t>
            </w:r>
          </w:p>
        </w:tc>
      </w:tr>
      <w:tr w14:paraId="37B3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FCA508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1063" w:type="pct"/>
            <w:tcBorders>
              <w:top w:val="nil"/>
              <w:left w:val="single" w:color="000000" w:sz="4" w:space="0"/>
              <w:bottom w:val="nil"/>
              <w:right w:val="single" w:color="000000" w:sz="4" w:space="0"/>
            </w:tcBorders>
            <w:shd w:val="clear" w:color="auto" w:fill="F9CBAA"/>
            <w:vAlign w:val="top"/>
          </w:tcPr>
          <w:p w14:paraId="2ADD33EF">
            <w:pPr>
              <w:jc w:val="left"/>
              <w:rPr>
                <w:rFonts w:hint="default" w:ascii="Arial" w:hAnsi="Arial" w:cs="Arial"/>
                <w:i w:val="0"/>
                <w:iCs w:val="0"/>
                <w:color w:val="000000"/>
                <w:sz w:val="22"/>
                <w:szCs w:val="22"/>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7E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工程款支付管理办法（试行）</w:t>
            </w:r>
          </w:p>
        </w:tc>
      </w:tr>
      <w:tr w14:paraId="4EB3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61605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1063" w:type="pct"/>
            <w:vMerge w:val="restart"/>
            <w:tcBorders>
              <w:top w:val="nil"/>
              <w:left w:val="single" w:color="000000" w:sz="4" w:space="0"/>
              <w:bottom w:val="single" w:color="000000" w:sz="4" w:space="0"/>
              <w:right w:val="single" w:color="000000" w:sz="4" w:space="0"/>
            </w:tcBorders>
            <w:shd w:val="clear" w:color="auto" w:fill="F9CBAA"/>
            <w:vAlign w:val="center"/>
          </w:tcPr>
          <w:p w14:paraId="264763E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成本采购部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63F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材料、设备认质认价管理办法（试行）</w:t>
            </w:r>
          </w:p>
        </w:tc>
      </w:tr>
      <w:tr w14:paraId="3F45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69FD6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65ED919A">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28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工程签证管理办法（试行）</w:t>
            </w:r>
          </w:p>
        </w:tc>
      </w:tr>
      <w:tr w14:paraId="666C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E566C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6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64A7F435">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8E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工程款支付管理办法（试行）</w:t>
            </w:r>
          </w:p>
        </w:tc>
      </w:tr>
      <w:tr w14:paraId="1346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2C7A58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7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280E59D6">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3C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造价咨询单位考核管理办法（试行）</w:t>
            </w:r>
          </w:p>
        </w:tc>
      </w:tr>
      <w:tr w14:paraId="735A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5A8F61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52EF84E5">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56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工程建设项目采购管理暂行规定</w:t>
            </w:r>
          </w:p>
        </w:tc>
      </w:tr>
      <w:tr w14:paraId="6D51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88906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9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029E479D">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8B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机场建设事业部关于建设项目《工程预算</w:t>
            </w:r>
            <w:r>
              <w:rPr>
                <w:rStyle w:val="9"/>
                <w:lang w:val="en-US" w:eastAsia="zh-CN" w:bidi="ar"/>
              </w:rPr>
              <w:br w:type="textWrapping"/>
            </w:r>
            <w:r>
              <w:rPr>
                <w:rStyle w:val="9"/>
                <w:lang w:val="en-US" w:eastAsia="zh-CN" w:bidi="ar"/>
              </w:rPr>
              <w:t>管理工作指引（试行）》《工程结算管理</w:t>
            </w:r>
            <w:r>
              <w:rPr>
                <w:rStyle w:val="9"/>
                <w:lang w:val="en-US" w:eastAsia="zh-CN" w:bidi="ar"/>
              </w:rPr>
              <w:br w:type="textWrapping"/>
            </w:r>
            <w:r>
              <w:rPr>
                <w:rStyle w:val="9"/>
                <w:lang w:val="en-US" w:eastAsia="zh-CN" w:bidi="ar"/>
              </w:rPr>
              <w:t>工作指引（试行）》</w:t>
            </w:r>
          </w:p>
        </w:tc>
      </w:tr>
      <w:tr w14:paraId="7FF4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6EACE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10 </w:t>
            </w:r>
          </w:p>
        </w:tc>
        <w:tc>
          <w:tcPr>
            <w:tcW w:w="1063" w:type="pct"/>
            <w:vMerge w:val="continue"/>
            <w:tcBorders>
              <w:top w:val="nil"/>
              <w:left w:val="single" w:color="000000" w:sz="4" w:space="0"/>
              <w:bottom w:val="single" w:color="000000" w:sz="4" w:space="0"/>
              <w:right w:val="single" w:color="000000" w:sz="4" w:space="0"/>
            </w:tcBorders>
            <w:shd w:val="clear" w:color="auto" w:fill="F9CBAA"/>
            <w:vAlign w:val="center"/>
          </w:tcPr>
          <w:p w14:paraId="1FFC018B">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EF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机场建设项目《工程预算管理办法（试</w:t>
            </w:r>
            <w:r>
              <w:rPr>
                <w:rStyle w:val="9"/>
                <w:lang w:val="en-US" w:eastAsia="zh-CN" w:bidi="ar"/>
              </w:rPr>
              <w:br w:type="textWrapping"/>
            </w:r>
            <w:r>
              <w:rPr>
                <w:rStyle w:val="9"/>
                <w:lang w:val="en-US" w:eastAsia="zh-CN" w:bidi="ar"/>
              </w:rPr>
              <w:t>行）》《工程结算管理办法（试行）》</w:t>
            </w:r>
          </w:p>
        </w:tc>
      </w:tr>
      <w:tr w14:paraId="7BD3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03EE9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11 </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F9CBAA"/>
            <w:vAlign w:val="center"/>
          </w:tcPr>
          <w:p w14:paraId="70C17D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安全质量部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5B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机场建设项目安全生产管理体系（试行）</w:t>
            </w:r>
          </w:p>
        </w:tc>
      </w:tr>
      <w:tr w14:paraId="74C2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03A5AD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7D4F2274">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2AA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机场建设项目质量管理体系（试行）</w:t>
            </w:r>
          </w:p>
        </w:tc>
      </w:tr>
      <w:tr w14:paraId="6D1C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6ADC3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13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30CD7114">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84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机场建设项目工程质量安全监督管理办法</w:t>
            </w:r>
            <w:r>
              <w:rPr>
                <w:rStyle w:val="9"/>
                <w:lang w:val="en-US" w:eastAsia="zh-CN" w:bidi="ar"/>
              </w:rPr>
              <w:br w:type="textWrapping"/>
            </w:r>
            <w:r>
              <w:rPr>
                <w:rStyle w:val="9"/>
                <w:lang w:val="en-US" w:eastAsia="zh-CN" w:bidi="ar"/>
              </w:rPr>
              <w:t>（试行）</w:t>
            </w:r>
          </w:p>
        </w:tc>
      </w:tr>
      <w:tr w14:paraId="660C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29C9C7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14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53D22CDC">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27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机场建设项目安全生产管理手册（试行）</w:t>
            </w:r>
          </w:p>
        </w:tc>
      </w:tr>
      <w:tr w14:paraId="6C8B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85CA5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15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27FDCC2C">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8F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机场建设项目工程质量安全监督管理办法</w:t>
            </w:r>
            <w:r>
              <w:rPr>
                <w:rStyle w:val="9"/>
                <w:lang w:val="en-US" w:eastAsia="zh-CN" w:bidi="ar"/>
              </w:rPr>
              <w:br w:type="textWrapping"/>
            </w:r>
            <w:r>
              <w:rPr>
                <w:rStyle w:val="9"/>
                <w:lang w:val="en-US" w:eastAsia="zh-CN" w:bidi="ar"/>
              </w:rPr>
              <w:t>（试行）</w:t>
            </w:r>
          </w:p>
        </w:tc>
      </w:tr>
      <w:tr w14:paraId="2F49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4067A0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16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B5E8874">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E5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机场建设项目安全生产考核管理规定（试</w:t>
            </w:r>
            <w:r>
              <w:rPr>
                <w:rStyle w:val="9"/>
                <w:lang w:val="en-US" w:eastAsia="zh-CN" w:bidi="ar"/>
              </w:rPr>
              <w:br w:type="textWrapping"/>
            </w:r>
            <w:r>
              <w:rPr>
                <w:rStyle w:val="9"/>
                <w:lang w:val="en-US" w:eastAsia="zh-CN" w:bidi="ar"/>
              </w:rPr>
              <w:t>行）</w:t>
            </w:r>
          </w:p>
        </w:tc>
      </w:tr>
      <w:tr w14:paraId="1E74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70853C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17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4DBB3DEE">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76F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安全管理委员会组织架构及工作程序（试</w:t>
            </w:r>
            <w:r>
              <w:rPr>
                <w:rStyle w:val="9"/>
                <w:lang w:val="en-US" w:eastAsia="zh-CN" w:bidi="ar"/>
              </w:rPr>
              <w:br w:type="textWrapping"/>
            </w:r>
            <w:r>
              <w:rPr>
                <w:rStyle w:val="9"/>
                <w:lang w:val="en-US" w:eastAsia="zh-CN" w:bidi="ar"/>
              </w:rPr>
              <w:t>行）</w:t>
            </w:r>
          </w:p>
        </w:tc>
      </w:tr>
      <w:tr w14:paraId="5F33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EACC0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18 </w:t>
            </w:r>
          </w:p>
        </w:tc>
        <w:tc>
          <w:tcPr>
            <w:tcW w:w="1063"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6AC85C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建设规划部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42C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机场建设项目报批报建管理办法</w:t>
            </w:r>
          </w:p>
        </w:tc>
      </w:tr>
      <w:tr w14:paraId="7C8F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24846CE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19 </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F9CBAA"/>
            <w:vAlign w:val="center"/>
          </w:tcPr>
          <w:p w14:paraId="1EC329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工程管理部</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32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机场建设项目监理管理办法</w:t>
            </w:r>
          </w:p>
        </w:tc>
      </w:tr>
      <w:tr w14:paraId="4968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655F64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3AFA210">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F4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机场建设项目建筑材料管理办法</w:t>
            </w:r>
          </w:p>
        </w:tc>
      </w:tr>
      <w:tr w14:paraId="7001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B540B8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 </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F9CBAA"/>
            <w:vAlign w:val="center"/>
          </w:tcPr>
          <w:p w14:paraId="490D6A1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总工办</w:t>
            </w: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56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机场建设项目设计管理办法（试行）</w:t>
            </w:r>
          </w:p>
        </w:tc>
      </w:tr>
      <w:tr w14:paraId="767A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5EB1A3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29CA212B">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9F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机场建设项目设计变更管理规定（试行）</w:t>
            </w:r>
          </w:p>
        </w:tc>
      </w:tr>
      <w:tr w14:paraId="1162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134D73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23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6AD4A68">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0581">
            <w:pPr>
              <w:keepNext w:val="0"/>
              <w:keepLines w:val="0"/>
              <w:widowControl/>
              <w:suppressLineNumbers w:val="0"/>
              <w:ind w:firstLineChars="200"/>
              <w:jc w:val="left"/>
              <w:textAlignment w:val="center"/>
              <w:rPr>
                <w:rFonts w:ascii="宋体" w:hAnsi="宋体" w:eastAsia="宋体" w:cs="宋体"/>
                <w:i w:val="0"/>
                <w:iCs w:val="0"/>
                <w:color w:val="000000"/>
                <w:sz w:val="20"/>
                <w:szCs w:val="20"/>
                <w:u w:val="none"/>
              </w:rPr>
            </w:pPr>
            <w:r>
              <w:rPr>
                <w:rStyle w:val="9"/>
                <w:lang w:val="en-US" w:eastAsia="zh-CN" w:bidi="ar"/>
              </w:rPr>
              <w:t>机场建设事业部机场建设项目</w:t>
            </w:r>
            <w:r>
              <w:rPr>
                <w:rStyle w:val="9"/>
                <w:lang w:val="en-US" w:eastAsia="zh-CN" w:bidi="ar"/>
              </w:rPr>
              <w:br w:type="textWrapping"/>
            </w:r>
            <w:r>
              <w:rPr>
                <w:rStyle w:val="9"/>
                <w:lang w:val="en-US" w:eastAsia="zh-CN" w:bidi="ar"/>
              </w:rPr>
              <w:t>设计管理工作指引（试行）</w:t>
            </w:r>
          </w:p>
        </w:tc>
      </w:tr>
      <w:tr w14:paraId="2AC0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59" w:type="pct"/>
            <w:tcBorders>
              <w:top w:val="single" w:color="000000" w:sz="4" w:space="0"/>
              <w:left w:val="single" w:color="000000" w:sz="4" w:space="0"/>
              <w:bottom w:val="single" w:color="000000" w:sz="4" w:space="0"/>
              <w:right w:val="single" w:color="000000" w:sz="4" w:space="0"/>
            </w:tcBorders>
            <w:shd w:val="clear" w:color="auto" w:fill="F9CBAA"/>
            <w:vAlign w:val="center"/>
          </w:tcPr>
          <w:p w14:paraId="394BF5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24 </w:t>
            </w: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F9CBAA"/>
            <w:vAlign w:val="center"/>
          </w:tcPr>
          <w:p w14:paraId="6F359093">
            <w:pPr>
              <w:jc w:val="center"/>
              <w:rPr>
                <w:rFonts w:hint="eastAsia" w:ascii="宋体" w:hAnsi="宋体" w:eastAsia="宋体" w:cs="宋体"/>
                <w:i w:val="0"/>
                <w:iCs w:val="0"/>
                <w:color w:val="000000"/>
                <w:sz w:val="20"/>
                <w:szCs w:val="20"/>
                <w:u w:val="none"/>
              </w:rPr>
            </w:pPr>
          </w:p>
        </w:tc>
        <w:tc>
          <w:tcPr>
            <w:tcW w:w="3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E92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lang w:val="en-US" w:eastAsia="zh-CN" w:bidi="ar"/>
              </w:rPr>
              <w:t>机场建设项目设计管理办法（试行）</w:t>
            </w:r>
          </w:p>
        </w:tc>
      </w:tr>
    </w:tbl>
    <w:p w14:paraId="2428D06A">
      <w:pPr>
        <w:pStyle w:val="6"/>
        <w:numPr>
          <w:ilvl w:val="0"/>
          <w:numId w:val="0"/>
        </w:numPr>
        <w:spacing w:line="525"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根据下发项目管理办法，现场项目管理人员及监理人员对施工进度计划、质量、安全措施进行日检查、月总结，及时做好上岗前安全培训工作，确保项目现场安全、质量达标。</w:t>
      </w:r>
    </w:p>
    <w:p w14:paraId="37461B68">
      <w:pPr>
        <w:pStyle w:val="6"/>
        <w:spacing w:line="525" w:lineRule="atLeast"/>
        <w:ind w:firstLine="645"/>
        <w:rPr>
          <w:rFonts w:hint="eastAsia" w:ascii="黑体" w:hAnsi="黑体" w:eastAsia="黑体" w:cs="黑体"/>
          <w:sz w:val="32"/>
          <w:szCs w:val="32"/>
        </w:rPr>
      </w:pPr>
      <w:r>
        <w:rPr>
          <w:rFonts w:hint="eastAsia" w:ascii="黑体" w:hAnsi="黑体" w:eastAsia="黑体" w:cs="黑体"/>
          <w:sz w:val="32"/>
          <w:szCs w:val="32"/>
        </w:rPr>
        <w:t>四、项目绩效情况</w:t>
      </w:r>
    </w:p>
    <w:p w14:paraId="4226EB45">
      <w:pPr>
        <w:pStyle w:val="6"/>
        <w:spacing w:line="525" w:lineRule="atLeast"/>
        <w:ind w:firstLine="645"/>
        <w:rPr>
          <w:rFonts w:hint="eastAsia" w:ascii="仿宋" w:hAnsi="仿宋" w:eastAsia="仿宋" w:cs="仿宋"/>
          <w:sz w:val="32"/>
          <w:szCs w:val="32"/>
        </w:rPr>
      </w:pPr>
      <w:r>
        <w:rPr>
          <w:rFonts w:hint="eastAsia" w:ascii="楷体" w:hAnsi="楷体" w:eastAsia="楷体" w:cs="楷体"/>
          <w:sz w:val="32"/>
          <w:szCs w:val="32"/>
        </w:rPr>
        <w:t>（一）项目绩效目标完成情况。将项目实际完成情况与申报的绩效目标对比，从项目的经济性、效率性、有效性和可持续性等方面对项目绩效进行量化、具体分析。</w:t>
      </w:r>
    </w:p>
    <w:p w14:paraId="730EF101">
      <w:pPr>
        <w:pStyle w:val="6"/>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博鳌机场三期扩建项目全部完成2024年度既定目标计划，经监理及内部审计，已完工项目达到设计质量要求，2024年实现概算节余9959.39万元。海南机场集团有限公司充分发挥资金效益，实现7000万元专项债资金100%支出，确保完成年度建设目标任务。海南机场集团有限公司2025年继续积极谋划博鳌三期建设资金，通过地方政府专项债券、超长期国债、银行贷款解决建设资金缺口，力争2025年底完工，积极招聘培养机场运营人员，确保博鳌三期尽快投入运营。</w:t>
      </w:r>
    </w:p>
    <w:p w14:paraId="486E4897">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14:paraId="3ACE4F7E">
      <w:pPr>
        <w:pStyle w:val="6"/>
        <w:numPr>
          <w:ilvl w:val="0"/>
          <w:numId w:val="2"/>
        </w:numPr>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项目绩效目标未完成情况及原因分析</w:t>
      </w:r>
    </w:p>
    <w:p w14:paraId="77742126">
      <w:pPr>
        <w:pStyle w:val="6"/>
        <w:numPr>
          <w:ilvl w:val="0"/>
          <w:numId w:val="0"/>
        </w:numPr>
        <w:spacing w:line="525" w:lineRule="atLeas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无。</w:t>
      </w:r>
    </w:p>
    <w:p w14:paraId="5C5A9BF7">
      <w:pPr>
        <w:pStyle w:val="6"/>
        <w:spacing w:line="525" w:lineRule="atLeast"/>
        <w:ind w:firstLine="645"/>
        <w:rPr>
          <w:rFonts w:hint="eastAsia" w:ascii="黑体" w:hAnsi="黑体" w:eastAsia="黑体" w:cs="黑体"/>
          <w:sz w:val="32"/>
          <w:szCs w:val="32"/>
        </w:rPr>
      </w:pPr>
      <w:r>
        <w:rPr>
          <w:rFonts w:hint="eastAsia" w:ascii="黑体" w:hAnsi="黑体" w:eastAsia="黑体" w:cs="黑体"/>
          <w:sz w:val="32"/>
          <w:szCs w:val="32"/>
        </w:rPr>
        <w:t>五、其他需要说明的问题</w:t>
      </w:r>
    </w:p>
    <w:p w14:paraId="635CD145">
      <w:pPr>
        <w:pStyle w:val="6"/>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（一）后续工作计划</w:t>
      </w:r>
    </w:p>
    <w:p w14:paraId="541A6C41">
      <w:pPr>
        <w:pStyle w:val="6"/>
        <w:spacing w:line="525"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积极筹措资金，力争2025年底完工，2026年实现投入运营。</w:t>
      </w:r>
    </w:p>
    <w:p w14:paraId="710F93E2">
      <w:pPr>
        <w:pStyle w:val="6"/>
        <w:spacing w:line="525" w:lineRule="atLeast"/>
        <w:ind w:firstLine="645"/>
        <w:rPr>
          <w:rFonts w:hint="eastAsia" w:ascii="楷体" w:hAnsi="楷体" w:eastAsia="楷体" w:cs="楷体"/>
          <w:sz w:val="32"/>
          <w:szCs w:val="32"/>
        </w:rPr>
      </w:pPr>
      <w:r>
        <w:rPr>
          <w:rFonts w:hint="eastAsia" w:ascii="楷体" w:hAnsi="楷体" w:eastAsia="楷体" w:cs="楷体"/>
          <w:sz w:val="32"/>
          <w:szCs w:val="32"/>
        </w:rPr>
        <w:t>（二）主要经验及做法、存在问题和建议</w:t>
      </w:r>
    </w:p>
    <w:p w14:paraId="18571ACB">
      <w:pPr>
        <w:pStyle w:val="6"/>
        <w:spacing w:line="525" w:lineRule="atLeast"/>
        <w:ind w:firstLine="645"/>
        <w:rPr>
          <w:rFonts w:hint="eastAsia" w:ascii="仿宋" w:hAnsi="仿宋" w:eastAsia="仿宋" w:cs="仿宋"/>
          <w:sz w:val="32"/>
          <w:szCs w:val="32"/>
        </w:rPr>
      </w:pPr>
      <w:r>
        <w:rPr>
          <w:rFonts w:hint="eastAsia" w:ascii="仿宋" w:hAnsi="仿宋" w:eastAsia="仿宋" w:cs="仿宋"/>
          <w:sz w:val="32"/>
          <w:szCs w:val="32"/>
        </w:rPr>
        <w:t>（包括资金安排、使用过程中的经验、做法、存在问题、改进措施和有关建议等）</w:t>
      </w:r>
    </w:p>
    <w:p w14:paraId="104166E4">
      <w:pPr>
        <w:pStyle w:val="6"/>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海南机场集团有限公司为确保专款专用，实行专户管理。为确保资金及时支付，按月报送资金计划，确保年底资金全部支付完毕。建议专项债早发行早使用，加快资金拨付进度。</w:t>
      </w:r>
    </w:p>
    <w:p w14:paraId="258725D0">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BB8A2"/>
    <w:multiLevelType w:val="singleLevel"/>
    <w:tmpl w:val="8F7BB8A2"/>
    <w:lvl w:ilvl="0" w:tentative="0">
      <w:start w:val="2"/>
      <w:numFmt w:val="chineseCounting"/>
      <w:suff w:val="nothing"/>
      <w:lvlText w:val="（%1）"/>
      <w:lvlJc w:val="left"/>
      <w:rPr>
        <w:rFonts w:hint="eastAsia"/>
      </w:rPr>
    </w:lvl>
  </w:abstractNum>
  <w:abstractNum w:abstractNumId="1">
    <w:nsid w:val="C7ADC821"/>
    <w:multiLevelType w:val="singleLevel"/>
    <w:tmpl w:val="C7ADC82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jRjYWM3Yjg0MDkyOTAyNGQ1MWIzMjI0YjIyMGYifQ=="/>
  </w:docVars>
  <w:rsids>
    <w:rsidRoot w:val="006C3E99"/>
    <w:rsid w:val="006C3E99"/>
    <w:rsid w:val="06D34E41"/>
    <w:rsid w:val="09D92F4C"/>
    <w:rsid w:val="0E7F6386"/>
    <w:rsid w:val="2A1C156D"/>
    <w:rsid w:val="5BC00194"/>
    <w:rsid w:val="63097573"/>
    <w:rsid w:val="6AF02D4E"/>
    <w:rsid w:val="6C7D4218"/>
    <w:rsid w:val="76757DE8"/>
    <w:rsid w:val="79A22DB4"/>
    <w:rsid w:val="7F023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50" w:beforeLines="50" w:after="50" w:afterLines="50" w:line="300" w:lineRule="auto"/>
      <w:outlineLvl w:val="1"/>
    </w:pPr>
    <w:rPr>
      <w:rFonts w:asciiTheme="majorHAnsi" w:hAnsiTheme="majorHAnsi" w:cstheme="majorBidi"/>
      <w:b/>
      <w:bCs/>
      <w:sz w:val="28"/>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宋体" w:cs="Times New Roman"/>
      <w:color w:val="000000"/>
      <w:sz w:val="24"/>
      <w:szCs w:val="22"/>
      <w:lang w:val="en-US" w:eastAsia="zh-CN" w:bidi="ar-SA"/>
    </w:rPr>
  </w:style>
  <w:style w:type="paragraph" w:customStyle="1" w:styleId="6">
    <w:name w:val="普通(网站) 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15"/>
    <w:basedOn w:val="5"/>
    <w:qFormat/>
    <w:uiPriority w:val="0"/>
    <w:rPr>
      <w:rFonts w:hint="default" w:ascii="Times New Roman" w:hAnsi="Times New Roman" w:cs="Times New Roman"/>
      <w:b/>
    </w:rPr>
  </w:style>
  <w:style w:type="character" w:customStyle="1" w:styleId="8">
    <w:name w:val="font31"/>
    <w:basedOn w:val="5"/>
    <w:uiPriority w:val="0"/>
    <w:rPr>
      <w:rFonts w:ascii="宋体" w:hAnsi="宋体" w:eastAsia="宋体" w:cs="宋体"/>
      <w:b/>
      <w:bCs/>
      <w:color w:val="000000"/>
      <w:sz w:val="22"/>
      <w:szCs w:val="22"/>
      <w:u w:val="none"/>
    </w:rPr>
  </w:style>
  <w:style w:type="character" w:customStyle="1" w:styleId="9">
    <w:name w:val="font41"/>
    <w:basedOn w:val="5"/>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1333</Words>
  <Characters>1407</Characters>
  <Lines>10</Lines>
  <Paragraphs>2</Paragraphs>
  <TotalTime>67</TotalTime>
  <ScaleCrop>false</ScaleCrop>
  <LinksUpToDate>false</LinksUpToDate>
  <CharactersWithSpaces>1425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2025-02-21T01:00:00Z</dcterms:created>
  <dc:creator>le</dc:creator>
  <cp:lastModifiedBy>Administrator</cp:lastModifiedBy>
  <dcterms:modified xsi:type="dcterms:W3CDTF">2025-07-23T03:09:48Z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D4BB90AF50244B629A2206921D5321AC_13</vt:lpwstr>
  </property>
</Properties>
</file>