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1D5E4F">
      <w:pPr>
        <w:pStyle w:val="6"/>
        <w:keepNext w:val="0"/>
        <w:keepLines w:val="0"/>
        <w:pageBreakBefore w:val="0"/>
        <w:widowControl/>
        <w:kinsoku/>
        <w:wordWrap/>
        <w:overflowPunct/>
        <w:topLinePunct w:val="0"/>
        <w:autoSpaceDE/>
        <w:autoSpaceDN/>
        <w:bidi w:val="0"/>
        <w:adjustRightInd/>
        <w:snapToGrid/>
        <w:spacing w:line="500" w:lineRule="exact"/>
        <w:ind w:firstLine="0"/>
        <w:jc w:val="center"/>
        <w:textAlignment w:val="auto"/>
        <w:rPr>
          <w:rStyle w:val="10"/>
          <w:rFonts w:hint="eastAsia" w:ascii="小标宋" w:hAnsi="小标宋" w:eastAsia="小标宋" w:cs="小标宋"/>
          <w:b w:val="0"/>
          <w:bCs/>
          <w:sz w:val="44"/>
          <w:szCs w:val="44"/>
        </w:rPr>
      </w:pPr>
      <w:r>
        <w:rPr>
          <w:rStyle w:val="10"/>
          <w:rFonts w:hint="eastAsia" w:ascii="小标宋" w:hAnsi="小标宋" w:eastAsia="小标宋" w:cs="小标宋"/>
          <w:b w:val="0"/>
          <w:bCs/>
          <w:sz w:val="44"/>
          <w:szCs w:val="44"/>
        </w:rPr>
        <w:t>新海陆岛物流园区起步区工程（A包）</w:t>
      </w:r>
    </w:p>
    <w:p w14:paraId="19A986CD">
      <w:pPr>
        <w:pStyle w:val="6"/>
        <w:keepNext w:val="0"/>
        <w:keepLines w:val="0"/>
        <w:pageBreakBefore w:val="0"/>
        <w:widowControl/>
        <w:kinsoku/>
        <w:wordWrap/>
        <w:overflowPunct/>
        <w:topLinePunct w:val="0"/>
        <w:autoSpaceDE/>
        <w:autoSpaceDN/>
        <w:bidi w:val="0"/>
        <w:adjustRightInd/>
        <w:snapToGrid/>
        <w:spacing w:line="500" w:lineRule="exact"/>
        <w:ind w:firstLine="0"/>
        <w:jc w:val="center"/>
        <w:textAlignment w:val="auto"/>
        <w:rPr>
          <w:rFonts w:hint="eastAsia"/>
          <w:sz w:val="44"/>
          <w:szCs w:val="44"/>
        </w:rPr>
      </w:pPr>
      <w:r>
        <w:rPr>
          <w:rStyle w:val="10"/>
          <w:rFonts w:hint="eastAsia" w:ascii="小标宋" w:hAnsi="小标宋" w:eastAsia="小标宋" w:cs="小标宋"/>
          <w:b w:val="0"/>
          <w:bCs/>
          <w:sz w:val="44"/>
          <w:szCs w:val="44"/>
        </w:rPr>
        <w:t>项目支出绩效自评报告</w:t>
      </w:r>
    </w:p>
    <w:p w14:paraId="6A6669D9">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0" w:firstLineChars="200"/>
        <w:rPr>
          <w:rFonts w:hint="eastAsia" w:ascii="黑体" w:hAnsi="黑体" w:eastAsia="黑体" w:cs="黑体"/>
          <w:sz w:val="32"/>
          <w:szCs w:val="32"/>
        </w:rPr>
      </w:pPr>
    </w:p>
    <w:p w14:paraId="396B7590">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0" w:firstLineChars="200"/>
        <w:rPr>
          <w:rFonts w:hint="eastAsia" w:ascii="黑体" w:hAnsi="黑体" w:eastAsia="黑体" w:cs="黑体"/>
          <w:sz w:val="32"/>
          <w:szCs w:val="32"/>
        </w:rPr>
      </w:pPr>
      <w:r>
        <w:rPr>
          <w:rFonts w:hint="eastAsia" w:ascii="黑体" w:hAnsi="黑体" w:eastAsia="黑体" w:cs="黑体"/>
          <w:sz w:val="32"/>
          <w:szCs w:val="32"/>
        </w:rPr>
        <w:t>一、项目概况</w:t>
      </w:r>
    </w:p>
    <w:p w14:paraId="7D8BA083">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3"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（一）项目基本情况</w:t>
      </w:r>
    </w:p>
    <w:p w14:paraId="7438C725">
      <w:pPr>
        <w:pStyle w:val="11"/>
        <w:keepNext w:val="0"/>
        <w:keepLines w:val="0"/>
        <w:pageBreakBefore w:val="0"/>
        <w:kinsoku/>
        <w:wordWrap/>
        <w:overflowPunct/>
        <w:topLinePunct w:val="0"/>
        <w:autoSpaceDE/>
        <w:autoSpaceDN/>
        <w:bidi w:val="0"/>
        <w:adjustRightInd/>
        <w:snapToGrid/>
        <w:spacing w:beforeAutospacing="0" w:afterAutospacing="0" w:line="240" w:lineRule="auto"/>
        <w:ind w:left="0" w:firstLine="643" w:firstLineChars="200"/>
        <w:textAlignment w:val="auto"/>
        <w:rPr>
          <w:rFonts w:hint="eastAsia" w:ascii="仿宋_GB2312" w:hAnsi="仿宋_GB2312" w:eastAsia="仿宋_GB2312" w:cs="仿宋_GB2312"/>
          <w:b/>
          <w:bCs/>
          <w:kern w:val="0"/>
          <w:sz w:val="32"/>
          <w:szCs w:val="32"/>
          <w:highlight w:val="none"/>
          <w:lang w:val="en-US" w:eastAsia="zh-CN" w:bidi="ar-SA"/>
        </w:rPr>
      </w:pPr>
      <w:r>
        <w:rPr>
          <w:rFonts w:hint="eastAsia" w:ascii="仿宋_GB2312" w:hAnsi="仿宋_GB2312" w:eastAsia="仿宋_GB2312" w:cs="仿宋_GB2312"/>
          <w:b/>
          <w:bCs/>
          <w:kern w:val="0"/>
          <w:sz w:val="32"/>
          <w:szCs w:val="32"/>
          <w:highlight w:val="none"/>
          <w:lang w:val="en-US" w:eastAsia="zh-CN" w:bidi="ar-SA"/>
        </w:rPr>
        <w:t>1.项目立项情况</w:t>
      </w:r>
    </w:p>
    <w:p w14:paraId="0065DF1A">
      <w:pPr>
        <w:pStyle w:val="11"/>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textAlignment w:val="auto"/>
        <w:rPr>
          <w:rFonts w:hint="default" w:ascii="仿宋_GB2312" w:hAnsi="仿宋_GB2312" w:eastAsia="仿宋_GB2312" w:cs="仿宋_GB2312"/>
          <w:color w:val="auto"/>
          <w:kern w:val="0"/>
          <w:sz w:val="32"/>
          <w:szCs w:val="32"/>
          <w:highlight w:val="none"/>
          <w:lang w:val="en-US" w:eastAsia="zh-CN" w:bidi="ar-SA"/>
        </w:rPr>
      </w:pPr>
      <w:r>
        <w:rPr>
          <w:rFonts w:hint="eastAsia" w:ascii="仿宋_GB2312" w:hAnsi="仿宋_GB2312" w:eastAsia="仿宋_GB2312" w:cs="仿宋_GB2312"/>
          <w:color w:val="auto"/>
          <w:kern w:val="0"/>
          <w:sz w:val="32"/>
          <w:szCs w:val="32"/>
          <w:highlight w:val="none"/>
          <w:lang w:val="en-US" w:eastAsia="zh-CN" w:bidi="ar-SA"/>
        </w:rPr>
        <w:t>2023年5月22日，经海南省物流集团有限公司第一届董事会第十一次会议审议，同意</w:t>
      </w:r>
      <w:r>
        <w:rPr>
          <w:rFonts w:hint="eastAsia" w:ascii="仿宋_GB2312" w:hAnsi="仿宋_GB2312" w:eastAsia="仿宋_GB2312" w:cs="仿宋_GB2312"/>
          <w:color w:val="auto"/>
          <w:sz w:val="32"/>
          <w:szCs w:val="32"/>
          <w:highlight w:val="none"/>
        </w:rPr>
        <w:t>新海陆岛物流园区起步区工程项目（A包）</w:t>
      </w:r>
      <w:r>
        <w:rPr>
          <w:rFonts w:hint="eastAsia" w:ascii="仿宋_GB2312" w:hAnsi="仿宋_GB2312" w:eastAsia="仿宋_GB2312" w:cs="仿宋_GB2312"/>
          <w:color w:val="auto"/>
          <w:sz w:val="32"/>
          <w:szCs w:val="32"/>
          <w:highlight w:val="none"/>
          <w:lang w:val="en-US" w:eastAsia="zh-CN"/>
        </w:rPr>
        <w:t>投资立项。</w:t>
      </w:r>
    </w:p>
    <w:p w14:paraId="0B54182A">
      <w:pPr>
        <w:pStyle w:val="11"/>
        <w:keepNext w:val="0"/>
        <w:keepLines w:val="0"/>
        <w:pageBreakBefore w:val="0"/>
        <w:kinsoku/>
        <w:wordWrap/>
        <w:overflowPunct/>
        <w:topLinePunct w:val="0"/>
        <w:autoSpaceDE/>
        <w:autoSpaceDN/>
        <w:bidi w:val="0"/>
        <w:adjustRightInd/>
        <w:snapToGrid/>
        <w:spacing w:beforeAutospacing="0" w:afterAutospacing="0" w:line="240" w:lineRule="auto"/>
        <w:ind w:left="0" w:leftChars="0" w:firstLine="640" w:firstLineChars="200"/>
        <w:textAlignment w:val="auto"/>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2023年8月14日，海南省发展改革委下达《关于</w:t>
      </w:r>
      <w:r>
        <w:rPr>
          <w:rFonts w:hint="eastAsia" w:ascii="仿宋_GB2312" w:hAnsi="仿宋_GB2312" w:eastAsia="仿宋_GB2312" w:cs="仿宋_GB2312"/>
          <w:sz w:val="32"/>
          <w:szCs w:val="32"/>
          <w:highlight w:val="none"/>
        </w:rPr>
        <w:t>新海陆岛物流园区起步区工程项目（A包）</w:t>
      </w:r>
      <w:r>
        <w:rPr>
          <w:rFonts w:hint="eastAsia" w:ascii="仿宋_GB2312" w:hAnsi="仿宋_GB2312" w:eastAsia="仿宋_GB2312" w:cs="仿宋_GB2312"/>
          <w:kern w:val="0"/>
          <w:sz w:val="32"/>
          <w:szCs w:val="32"/>
          <w:highlight w:val="none"/>
          <w:lang w:val="en-US" w:eastAsia="zh-CN" w:bidi="ar-SA"/>
        </w:rPr>
        <w:t>可行性研究报告的批复》（琼发改审批〔2023〕657号），原则同意建设新海陆岛物流园区起步区工程项目（A包）。</w:t>
      </w:r>
    </w:p>
    <w:p w14:paraId="0AAA5D04">
      <w:pPr>
        <w:pStyle w:val="11"/>
        <w:keepNext w:val="0"/>
        <w:keepLines w:val="0"/>
        <w:pageBreakBefore w:val="0"/>
        <w:kinsoku/>
        <w:wordWrap/>
        <w:overflowPunct/>
        <w:topLinePunct w:val="0"/>
        <w:autoSpaceDE/>
        <w:autoSpaceDN/>
        <w:bidi w:val="0"/>
        <w:adjustRightInd/>
        <w:snapToGrid/>
        <w:spacing w:beforeAutospacing="0" w:afterAutospacing="0" w:line="240" w:lineRule="auto"/>
        <w:ind w:left="0" w:leftChars="0" w:firstLine="640" w:firstLineChars="200"/>
        <w:textAlignment w:val="auto"/>
        <w:rPr>
          <w:rFonts w:hint="default"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2023年12月26日，海南省国资委下达《关于海南物流全资子公司海南新海陆岛物流有限公司投资建设新海陆岛物流园区起步区工程项目(A包)备案的通知》（琼国资备〔2023〕76号），同意对该投资行为予以备案。</w:t>
      </w:r>
    </w:p>
    <w:p w14:paraId="105F2D4A">
      <w:pPr>
        <w:pStyle w:val="11"/>
        <w:keepNext w:val="0"/>
        <w:keepLines w:val="0"/>
        <w:pageBreakBefore w:val="0"/>
        <w:kinsoku/>
        <w:wordWrap/>
        <w:overflowPunct/>
        <w:topLinePunct w:val="0"/>
        <w:autoSpaceDE/>
        <w:autoSpaceDN/>
        <w:bidi w:val="0"/>
        <w:adjustRightInd/>
        <w:snapToGrid/>
        <w:spacing w:beforeAutospacing="0" w:afterAutospacing="0" w:line="240" w:lineRule="auto"/>
        <w:ind w:left="0" w:firstLine="643" w:firstLineChars="200"/>
        <w:textAlignment w:val="auto"/>
        <w:rPr>
          <w:rFonts w:hint="eastAsia" w:ascii="仿宋_GB2312" w:hAnsi="仿宋_GB2312" w:eastAsia="仿宋_GB2312" w:cs="仿宋_GB2312"/>
          <w:b/>
          <w:bCs/>
          <w:kern w:val="0"/>
          <w:sz w:val="32"/>
          <w:szCs w:val="32"/>
          <w:highlight w:val="none"/>
          <w:lang w:val="en-US" w:eastAsia="zh-CN" w:bidi="ar-SA"/>
        </w:rPr>
      </w:pPr>
      <w:r>
        <w:rPr>
          <w:rFonts w:hint="eastAsia" w:ascii="仿宋_GB2312" w:hAnsi="仿宋_GB2312" w:eastAsia="仿宋_GB2312" w:cs="仿宋_GB2312"/>
          <w:b/>
          <w:bCs/>
          <w:kern w:val="0"/>
          <w:sz w:val="32"/>
          <w:szCs w:val="32"/>
          <w:highlight w:val="none"/>
          <w:lang w:val="en-US" w:eastAsia="zh-CN" w:bidi="ar-SA"/>
        </w:rPr>
        <w:t>2.项目实施主体情况</w:t>
      </w:r>
    </w:p>
    <w:p w14:paraId="6C719622">
      <w:pPr>
        <w:pStyle w:val="11"/>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textAlignment w:val="auto"/>
        <w:rPr>
          <w:rFonts w:hint="eastAsia" w:ascii="仿宋_GB2312" w:hAnsi="仿宋_GB2312" w:eastAsia="仿宋_GB2312" w:cs="仿宋_GB2312"/>
          <w:color w:val="auto"/>
          <w:kern w:val="0"/>
          <w:sz w:val="32"/>
          <w:szCs w:val="32"/>
          <w:highlight w:val="none"/>
          <w:lang w:val="en-US" w:eastAsia="zh-CN" w:bidi="ar-SA"/>
        </w:rPr>
      </w:pPr>
      <w:r>
        <w:rPr>
          <w:rFonts w:hint="eastAsia" w:ascii="仿宋_GB2312" w:hAnsi="仿宋_GB2312" w:eastAsia="仿宋_GB2312" w:cs="仿宋_GB2312"/>
          <w:color w:val="auto"/>
          <w:kern w:val="0"/>
          <w:sz w:val="32"/>
          <w:szCs w:val="32"/>
          <w:highlight w:val="none"/>
          <w:lang w:val="en-US" w:eastAsia="zh-CN" w:bidi="ar-SA"/>
        </w:rPr>
        <w:t>新海陆岛物流园区起步区工程项目（A包）建设单位为海南新海陆岛物流有限公司，为海南省物流集团有限公司下属控股子公司，为省级物流园区项目建设主体单位，注册资本金5亿元，成立于2023年2月20日。所规划建设的新海陆岛物流园区，总体规划面积9576亩，海南新海陆岛物流有限公司将按照“统一规划、统一建设、统一管理、统一招商”的模式开展新海陆岛物流园区的规划、开发、管理和运营工作。项目建成后，将承接以冷链物流、社会消费品物流、琼州海峡应急物流等物流服务，打造货物集散、存储、分拨、转运等多种功能的物流设施群和物流产业聚集区。</w:t>
      </w:r>
    </w:p>
    <w:p w14:paraId="7378E978">
      <w:pPr>
        <w:pStyle w:val="11"/>
        <w:keepNext w:val="0"/>
        <w:keepLines w:val="0"/>
        <w:pageBreakBefore w:val="0"/>
        <w:kinsoku/>
        <w:wordWrap/>
        <w:overflowPunct/>
        <w:topLinePunct w:val="0"/>
        <w:autoSpaceDE/>
        <w:autoSpaceDN/>
        <w:bidi w:val="0"/>
        <w:adjustRightInd/>
        <w:snapToGrid/>
        <w:spacing w:beforeAutospacing="0" w:afterAutospacing="0" w:line="240" w:lineRule="auto"/>
        <w:ind w:left="0" w:firstLine="643" w:firstLineChars="200"/>
        <w:textAlignment w:val="auto"/>
        <w:rPr>
          <w:rFonts w:hint="default" w:ascii="仿宋_GB2312" w:hAnsi="仿宋_GB2312" w:eastAsia="仿宋_GB2312" w:cs="仿宋_GB2312"/>
          <w:b/>
          <w:bCs/>
          <w:color w:val="auto"/>
          <w:kern w:val="0"/>
          <w:sz w:val="32"/>
          <w:szCs w:val="32"/>
          <w:highlight w:val="none"/>
          <w:lang w:val="en-US" w:eastAsia="zh-CN" w:bidi="ar-SA"/>
        </w:rPr>
      </w:pPr>
      <w:r>
        <w:rPr>
          <w:rFonts w:hint="eastAsia" w:ascii="仿宋_GB2312" w:hAnsi="仿宋_GB2312" w:eastAsia="仿宋_GB2312" w:cs="仿宋_GB2312"/>
          <w:b/>
          <w:bCs/>
          <w:color w:val="auto"/>
          <w:kern w:val="0"/>
          <w:sz w:val="32"/>
          <w:szCs w:val="32"/>
          <w:highlight w:val="none"/>
          <w:lang w:val="en-US" w:eastAsia="zh-CN" w:bidi="ar-SA"/>
        </w:rPr>
        <w:t>3.项目预算主管单位</w:t>
      </w:r>
    </w:p>
    <w:p w14:paraId="634F28C8">
      <w:pPr>
        <w:pStyle w:val="11"/>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textAlignment w:val="auto"/>
        <w:rPr>
          <w:rFonts w:hint="eastAsia" w:ascii="仿宋_GB2312" w:hAnsi="仿宋_GB2312" w:eastAsia="仿宋_GB2312" w:cs="仿宋_GB2312"/>
          <w:color w:val="auto"/>
          <w:kern w:val="0"/>
          <w:sz w:val="32"/>
          <w:szCs w:val="32"/>
          <w:highlight w:val="none"/>
          <w:lang w:val="en-US" w:eastAsia="zh-CN" w:bidi="ar-SA"/>
        </w:rPr>
      </w:pPr>
      <w:r>
        <w:rPr>
          <w:rFonts w:hint="eastAsia" w:ascii="仿宋_GB2312" w:hAnsi="仿宋_GB2312" w:eastAsia="仿宋_GB2312" w:cs="仿宋_GB2312"/>
          <w:color w:val="auto"/>
          <w:kern w:val="0"/>
          <w:sz w:val="32"/>
          <w:szCs w:val="32"/>
          <w:highlight w:val="none"/>
          <w:lang w:val="en-US" w:eastAsia="zh-CN" w:bidi="ar-SA"/>
        </w:rPr>
        <w:t>新海陆岛物流园区起步区工程项目（A包）为海南省国有资产监督管理委员会本级的预算项目，预算主管部门为海南省国有资产监督管理委员会。</w:t>
      </w:r>
    </w:p>
    <w:p w14:paraId="0EC16FC8">
      <w:pPr>
        <w:pStyle w:val="11"/>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textAlignment w:val="auto"/>
        <w:rPr>
          <w:rFonts w:hint="default" w:ascii="仿宋_GB2312" w:hAnsi="仿宋_GB2312" w:eastAsia="仿宋_GB2312" w:cs="仿宋_GB2312"/>
          <w:color w:val="auto"/>
          <w:kern w:val="0"/>
          <w:sz w:val="32"/>
          <w:szCs w:val="32"/>
          <w:highlight w:val="none"/>
          <w:lang w:val="en-US" w:eastAsia="zh-CN" w:bidi="ar-SA"/>
        </w:rPr>
      </w:pPr>
      <w:r>
        <w:rPr>
          <w:rFonts w:hint="eastAsia" w:ascii="仿宋_GB2312" w:hAnsi="仿宋_GB2312" w:eastAsia="仿宋_GB2312" w:cs="仿宋_GB2312"/>
          <w:color w:val="auto"/>
          <w:kern w:val="0"/>
          <w:sz w:val="32"/>
          <w:szCs w:val="32"/>
          <w:highlight w:val="none"/>
          <w:lang w:val="en-US" w:eastAsia="zh-CN" w:bidi="ar-SA"/>
        </w:rPr>
        <w:t>项目负责人为：宣治邦</w:t>
      </w:r>
    </w:p>
    <w:p w14:paraId="1CFC9ADD">
      <w:pPr>
        <w:pStyle w:val="11"/>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textAlignment w:val="auto"/>
        <w:rPr>
          <w:rFonts w:hint="eastAsia" w:ascii="仿宋_GB2312" w:hAnsi="仿宋_GB2312" w:eastAsia="仿宋_GB2312" w:cs="仿宋_GB2312"/>
          <w:color w:val="auto"/>
          <w:kern w:val="0"/>
          <w:sz w:val="32"/>
          <w:szCs w:val="32"/>
          <w:highlight w:val="none"/>
          <w:lang w:val="en-US" w:eastAsia="zh-CN" w:bidi="ar-SA"/>
        </w:rPr>
      </w:pPr>
      <w:r>
        <w:rPr>
          <w:rFonts w:hint="eastAsia" w:ascii="仿宋_GB2312" w:hAnsi="仿宋_GB2312" w:eastAsia="仿宋_GB2312" w:cs="仿宋_GB2312"/>
          <w:color w:val="auto"/>
          <w:kern w:val="0"/>
          <w:sz w:val="32"/>
          <w:szCs w:val="32"/>
          <w:highlight w:val="none"/>
          <w:lang w:val="en-US" w:eastAsia="zh-CN" w:bidi="ar-SA"/>
        </w:rPr>
        <w:t>联系电话：15289871182</w:t>
      </w:r>
    </w:p>
    <w:p w14:paraId="5F87E9AC">
      <w:pPr>
        <w:pStyle w:val="11"/>
        <w:keepNext w:val="0"/>
        <w:keepLines w:val="0"/>
        <w:pageBreakBefore w:val="0"/>
        <w:kinsoku/>
        <w:wordWrap/>
        <w:overflowPunct/>
        <w:topLinePunct w:val="0"/>
        <w:autoSpaceDE/>
        <w:autoSpaceDN/>
        <w:bidi w:val="0"/>
        <w:adjustRightInd/>
        <w:snapToGrid/>
        <w:spacing w:beforeAutospacing="0" w:afterAutospacing="0" w:line="240" w:lineRule="auto"/>
        <w:ind w:left="0" w:firstLine="643" w:firstLineChars="200"/>
        <w:textAlignment w:val="auto"/>
        <w:rPr>
          <w:rFonts w:hint="eastAsia" w:ascii="仿宋_GB2312" w:hAnsi="仿宋_GB2312" w:eastAsia="仿宋_GB2312" w:cs="仿宋_GB2312"/>
          <w:b/>
          <w:bCs/>
          <w:color w:val="auto"/>
          <w:kern w:val="0"/>
          <w:sz w:val="32"/>
          <w:szCs w:val="32"/>
          <w:highlight w:val="none"/>
          <w:lang w:val="en-US" w:eastAsia="zh-CN" w:bidi="ar-SA"/>
        </w:rPr>
      </w:pPr>
      <w:r>
        <w:rPr>
          <w:rFonts w:hint="eastAsia" w:ascii="仿宋_GB2312" w:hAnsi="仿宋_GB2312" w:eastAsia="仿宋_GB2312" w:cs="仿宋_GB2312"/>
          <w:b/>
          <w:bCs/>
          <w:color w:val="auto"/>
          <w:kern w:val="0"/>
          <w:sz w:val="32"/>
          <w:szCs w:val="32"/>
          <w:highlight w:val="none"/>
          <w:lang w:val="en-US" w:eastAsia="zh-CN" w:bidi="ar-SA"/>
        </w:rPr>
        <w:t>4.</w:t>
      </w:r>
      <w:r>
        <w:rPr>
          <w:rFonts w:hint="eastAsia" w:ascii="仿宋_GB2312" w:hAnsi="仿宋_GB2312" w:eastAsia="仿宋_GB2312" w:cs="仿宋_GB2312"/>
          <w:b/>
          <w:bCs/>
          <w:color w:val="auto"/>
          <w:kern w:val="0"/>
          <w:sz w:val="32"/>
          <w:szCs w:val="32"/>
          <w:highlight w:val="none"/>
          <w:lang w:val="zh-TW" w:eastAsia="zh-CN" w:bidi="ar-SA"/>
        </w:rPr>
        <w:t>项目建设地点</w:t>
      </w:r>
    </w:p>
    <w:p w14:paraId="0D3CBE73">
      <w:pPr>
        <w:pStyle w:val="11"/>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textAlignment w:val="auto"/>
        <w:rPr>
          <w:rFonts w:hint="eastAsia" w:ascii="仿宋_GB2312" w:hAnsi="仿宋_GB2312" w:eastAsia="仿宋_GB2312" w:cs="仿宋_GB2312"/>
          <w:color w:val="auto"/>
          <w:kern w:val="0"/>
          <w:sz w:val="32"/>
          <w:szCs w:val="32"/>
          <w:highlight w:val="none"/>
          <w:lang w:val="zh-TW" w:eastAsia="zh-CN" w:bidi="ar-SA"/>
        </w:rPr>
      </w:pPr>
      <w:r>
        <w:rPr>
          <w:rFonts w:hint="eastAsia" w:ascii="仿宋_GB2312" w:hAnsi="仿宋_GB2312" w:eastAsia="仿宋_GB2312" w:cs="仿宋_GB2312"/>
          <w:color w:val="auto"/>
          <w:kern w:val="0"/>
          <w:sz w:val="32"/>
          <w:szCs w:val="32"/>
          <w:highlight w:val="none"/>
          <w:lang w:val="zh-TW" w:eastAsia="zh-CN" w:bidi="ar-SA"/>
        </w:rPr>
        <w:t>项目位于海口市与澄迈县交界处美安科技新城，北至美平二横路，南至绕城高速，东至美安大道和美风路，西至美杨路。</w:t>
      </w:r>
    </w:p>
    <w:p w14:paraId="5F3FD540">
      <w:pPr>
        <w:pStyle w:val="11"/>
        <w:keepNext w:val="0"/>
        <w:keepLines w:val="0"/>
        <w:pageBreakBefore w:val="0"/>
        <w:kinsoku/>
        <w:wordWrap/>
        <w:overflowPunct/>
        <w:topLinePunct w:val="0"/>
        <w:autoSpaceDE/>
        <w:autoSpaceDN/>
        <w:bidi w:val="0"/>
        <w:adjustRightInd/>
        <w:snapToGrid/>
        <w:spacing w:beforeAutospacing="0" w:afterAutospacing="0" w:line="240" w:lineRule="auto"/>
        <w:ind w:left="0" w:firstLine="643" w:firstLineChars="200"/>
        <w:textAlignment w:val="auto"/>
        <w:rPr>
          <w:rFonts w:hint="eastAsia" w:ascii="仿宋_GB2312" w:hAnsi="仿宋_GB2312" w:eastAsia="仿宋_GB2312" w:cs="仿宋_GB2312"/>
          <w:b/>
          <w:bCs/>
          <w:color w:val="auto"/>
          <w:kern w:val="0"/>
          <w:sz w:val="32"/>
          <w:szCs w:val="32"/>
          <w:highlight w:val="none"/>
          <w:lang w:val="zh-TW" w:eastAsia="zh-CN" w:bidi="ar-SA"/>
        </w:rPr>
      </w:pPr>
      <w:r>
        <w:rPr>
          <w:rFonts w:hint="eastAsia" w:ascii="仿宋_GB2312" w:hAnsi="仿宋_GB2312" w:eastAsia="仿宋_GB2312" w:cs="仿宋_GB2312"/>
          <w:b/>
          <w:bCs/>
          <w:color w:val="auto"/>
          <w:kern w:val="0"/>
          <w:sz w:val="32"/>
          <w:szCs w:val="32"/>
          <w:highlight w:val="none"/>
          <w:lang w:val="en-US" w:eastAsia="zh-CN" w:bidi="ar-SA"/>
        </w:rPr>
        <w:t>5.</w:t>
      </w:r>
      <w:r>
        <w:rPr>
          <w:rFonts w:hint="eastAsia" w:ascii="仿宋_GB2312" w:hAnsi="仿宋_GB2312" w:eastAsia="仿宋_GB2312" w:cs="仿宋_GB2312"/>
          <w:b/>
          <w:bCs/>
          <w:color w:val="auto"/>
          <w:kern w:val="0"/>
          <w:sz w:val="32"/>
          <w:szCs w:val="32"/>
          <w:highlight w:val="none"/>
          <w:lang w:val="zh-TW" w:eastAsia="zh-CN" w:bidi="ar-SA"/>
        </w:rPr>
        <w:t>项目建设规模和内容</w:t>
      </w:r>
    </w:p>
    <w:p w14:paraId="34E28826">
      <w:pPr>
        <w:pStyle w:val="11"/>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textAlignment w:val="auto"/>
        <w:rPr>
          <w:rFonts w:hint="eastAsia" w:ascii="仿宋_GB2312" w:hAnsi="仿宋_GB2312" w:eastAsia="仿宋_GB2312" w:cs="仿宋_GB2312"/>
          <w:color w:val="auto"/>
          <w:kern w:val="0"/>
          <w:sz w:val="32"/>
          <w:szCs w:val="32"/>
          <w:highlight w:val="none"/>
          <w:lang w:val="en-US" w:eastAsia="zh-CN" w:bidi="ar-SA"/>
        </w:rPr>
      </w:pPr>
      <w:r>
        <w:rPr>
          <w:rFonts w:hint="eastAsia" w:ascii="仿宋_GB2312" w:hAnsi="仿宋_GB2312" w:eastAsia="仿宋_GB2312" w:cs="仿宋_GB2312"/>
          <w:color w:val="auto"/>
          <w:kern w:val="0"/>
          <w:sz w:val="32"/>
          <w:szCs w:val="32"/>
          <w:highlight w:val="none"/>
          <w:lang w:val="en-US" w:eastAsia="zh-CN" w:bidi="ar-SA"/>
        </w:rPr>
        <w:t>新海陆岛物流园区起步区工程项目（A包）A0405-3、A0419、A0503-2三个地块总用地面积约543.6亩，总建筑面积约38.76万平方米，其中地上建筑面积约37.83万平方米，地下建筑面积约0.93万平方米；扩宽或新建附属配套工程总长度约3661.86米。建设内容主要包括建筑三个地块单体及配套，美杨路南段扩宽工程、美杨路北段新建工程和椰海大道延伸工程，以及物流大数据综合信息平台等。</w:t>
      </w:r>
    </w:p>
    <w:p w14:paraId="006FB5CC">
      <w:pPr>
        <w:pStyle w:val="11"/>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textAlignment w:val="auto"/>
        <w:rPr>
          <w:rFonts w:hint="eastAsia" w:ascii="仿宋_GB2312" w:hAnsi="仿宋_GB2312" w:eastAsia="仿宋_GB2312" w:cs="仿宋_GB2312"/>
          <w:color w:val="auto"/>
          <w:kern w:val="0"/>
          <w:sz w:val="32"/>
          <w:szCs w:val="32"/>
          <w:highlight w:val="none"/>
          <w:lang w:val="en-US" w:eastAsia="zh-CN" w:bidi="ar-SA"/>
        </w:rPr>
      </w:pPr>
      <w:r>
        <w:rPr>
          <w:rFonts w:hint="eastAsia" w:ascii="仿宋_GB2312" w:hAnsi="仿宋_GB2312" w:eastAsia="仿宋_GB2312" w:cs="仿宋_GB2312"/>
          <w:color w:val="auto"/>
          <w:kern w:val="0"/>
          <w:sz w:val="32"/>
          <w:szCs w:val="32"/>
          <w:highlight w:val="none"/>
          <w:lang w:val="en-US" w:eastAsia="zh-CN" w:bidi="ar-SA"/>
        </w:rPr>
        <w:t>其中:A0405-3地块总用地面积156亩，总建筑面积9.40万平方米；建设三栋高标仓，一栋配套用房，一栋设备用房，设置机动车停车位370个，非机动停车位95个。A0419地块总用地面积256.8亩，总建筑面积21.91万平方米，包括地上建筑面积20.98万平方米，地下建筑面积0.93万平方米；建设三栋高标仓，四栋冷库(含冷库动力中心)，一栋物流大数据综合信息指挥中心，一栋地下车库，一栋设备用房，设置机动车停车位667个(地上517个，地下150个)，非机动停车位213个。A0503-2地块总用地面积130.8亩，总建筑面积7.45万平方米；建设三栋高标仓，一栋设备用房，设置机动车停车位52个，非机动停车位100个。建设道路工程、交通工程、给排水工程、电力工程、通信工程、照明工程、绿化工程等附属配套工程。</w:t>
      </w:r>
    </w:p>
    <w:p w14:paraId="072AC5C2">
      <w:pPr>
        <w:pStyle w:val="11"/>
        <w:keepNext w:val="0"/>
        <w:keepLines w:val="0"/>
        <w:pageBreakBefore w:val="0"/>
        <w:kinsoku/>
        <w:wordWrap/>
        <w:overflowPunct/>
        <w:topLinePunct w:val="0"/>
        <w:autoSpaceDE/>
        <w:autoSpaceDN/>
        <w:bidi w:val="0"/>
        <w:adjustRightInd/>
        <w:snapToGrid/>
        <w:spacing w:beforeAutospacing="0" w:afterAutospacing="0" w:line="240" w:lineRule="auto"/>
        <w:ind w:left="0" w:firstLine="643" w:firstLineChars="200"/>
        <w:textAlignment w:val="auto"/>
        <w:rPr>
          <w:rFonts w:hint="eastAsia" w:ascii="仿宋_GB2312" w:hAnsi="仿宋_GB2312" w:eastAsia="仿宋_GB2312" w:cs="仿宋_GB2312"/>
          <w:b/>
          <w:bCs/>
          <w:color w:val="auto"/>
          <w:kern w:val="0"/>
          <w:sz w:val="32"/>
          <w:szCs w:val="32"/>
          <w:highlight w:val="none"/>
          <w:lang w:val="zh-TW" w:eastAsia="zh-CN" w:bidi="ar-SA"/>
        </w:rPr>
      </w:pPr>
      <w:r>
        <w:rPr>
          <w:rFonts w:hint="eastAsia" w:ascii="仿宋_GB2312" w:hAnsi="仿宋_GB2312" w:eastAsia="仿宋_GB2312" w:cs="仿宋_GB2312"/>
          <w:b/>
          <w:bCs/>
          <w:color w:val="auto"/>
          <w:kern w:val="0"/>
          <w:sz w:val="32"/>
          <w:szCs w:val="32"/>
          <w:highlight w:val="none"/>
          <w:lang w:val="en-US" w:eastAsia="zh-CN" w:bidi="ar-SA"/>
        </w:rPr>
        <w:t>6.</w:t>
      </w:r>
      <w:r>
        <w:rPr>
          <w:rFonts w:hint="eastAsia" w:ascii="仿宋_GB2312" w:hAnsi="仿宋_GB2312" w:eastAsia="仿宋_GB2312" w:cs="仿宋_GB2312"/>
          <w:b/>
          <w:bCs/>
          <w:color w:val="auto"/>
          <w:kern w:val="0"/>
          <w:sz w:val="32"/>
          <w:szCs w:val="32"/>
          <w:highlight w:val="none"/>
          <w:lang w:val="zh-TW" w:eastAsia="zh-CN" w:bidi="ar-SA"/>
        </w:rPr>
        <w:t>项目总投资及资金来源</w:t>
      </w:r>
    </w:p>
    <w:p w14:paraId="4C45AB2E">
      <w:pPr>
        <w:pStyle w:val="11"/>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textAlignment w:val="auto"/>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color w:val="auto"/>
          <w:kern w:val="0"/>
          <w:sz w:val="32"/>
          <w:szCs w:val="32"/>
          <w:highlight w:val="none"/>
          <w:lang w:val="zh-TW" w:eastAsia="zh-CN" w:bidi="ar-SA"/>
        </w:rPr>
        <w:t>项目概算总投资为403213.7万元，其中:工程费用299353.63万元，工程建设其他费71098.58万元，预备费17158.66万元，建设期贷款利息15602.83万元。资金来源为政府投资、地方政府专项债、企业自筹等多渠道筹措。</w:t>
      </w:r>
      <w:bookmarkStart w:id="0" w:name="_Hlk116665030"/>
    </w:p>
    <w:bookmarkEnd w:id="0"/>
    <w:p w14:paraId="5F9E5B3C">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3" w:firstLineChars="200"/>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rPr>
        <w:t>（二）项目年度预算绩效目标和绩效指标设定情况</w:t>
      </w:r>
    </w:p>
    <w:p w14:paraId="7D30EAB6">
      <w:pPr>
        <w:pStyle w:val="6"/>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240" w:lineRule="auto"/>
        <w:ind w:firstLine="643" w:firstLineChars="200"/>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lang w:val="en-US" w:eastAsia="zh-CN"/>
        </w:rPr>
        <w:t>1.2025年度预算</w:t>
      </w:r>
      <w:r>
        <w:rPr>
          <w:rFonts w:hint="eastAsia" w:ascii="仿宋_GB2312" w:hAnsi="仿宋_GB2312" w:eastAsia="仿宋_GB2312" w:cs="仿宋_GB2312"/>
          <w:b/>
          <w:bCs/>
          <w:sz w:val="32"/>
          <w:szCs w:val="32"/>
          <w:highlight w:val="none"/>
        </w:rPr>
        <w:t>总体目标</w:t>
      </w:r>
    </w:p>
    <w:p w14:paraId="64B332E5">
      <w:pPr>
        <w:pStyle w:val="6"/>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24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完成项目中A0419、A0405地块平整场地工作，桩基工程及基坑围护工作，士石方工程工作、地块主体结构部分、安装工程（预留、预埋）部分总进度的33%。</w:t>
      </w:r>
    </w:p>
    <w:p w14:paraId="73EBDB1E">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3" w:firstLineChars="200"/>
        <w:rPr>
          <w:rFonts w:hint="default"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2.2025年度绩效目标设定情况</w:t>
      </w:r>
    </w:p>
    <w:p w14:paraId="5E94DFAF">
      <w:pPr>
        <w:pStyle w:val="6"/>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24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（1）产出指标：质量指标，企业对象资格符合率=100%，符合申请地方政府专项债资金要求；数量指标，支付项目数量≥1，根据项目进度支付相关费用；时效指标，</w:t>
      </w:r>
      <w:r>
        <w:rPr>
          <w:rFonts w:hint="default" w:ascii="仿宋_GB2312" w:hAnsi="仿宋_GB2312" w:eastAsia="仿宋_GB2312" w:cs="仿宋_GB2312"/>
          <w:sz w:val="32"/>
          <w:szCs w:val="32"/>
          <w:highlight w:val="none"/>
        </w:rPr>
        <w:t>2025年底前完成年度目标工作任务</w:t>
      </w:r>
      <w:r>
        <w:rPr>
          <w:rFonts w:hint="eastAsia" w:ascii="仿宋_GB2312" w:hAnsi="仿宋_GB2312" w:eastAsia="仿宋_GB2312" w:cs="仿宋_GB2312"/>
          <w:sz w:val="32"/>
          <w:szCs w:val="32"/>
          <w:highlight w:val="none"/>
          <w:lang w:eastAsia="zh-CN"/>
        </w:rPr>
        <w:t>。</w:t>
      </w:r>
    </w:p>
    <w:p w14:paraId="7C7E7E14">
      <w:pPr>
        <w:pStyle w:val="6"/>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240" w:lineRule="auto"/>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（2）效益指标：经济效益指标，预计</w:t>
      </w:r>
      <w:r>
        <w:rPr>
          <w:rFonts w:hint="eastAsia" w:ascii="仿宋_GB2312" w:hAnsi="仿宋_GB2312" w:eastAsia="仿宋_GB2312" w:cs="仿宋_GB2312"/>
          <w:b w:val="0"/>
          <w:bCs w:val="0"/>
          <w:kern w:val="0"/>
          <w:sz w:val="32"/>
          <w:szCs w:val="32"/>
          <w:highlight w:val="none"/>
          <w:lang w:val="en-US" w:eastAsia="zh-CN" w:bidi="ar-SA"/>
        </w:rPr>
        <w:t>建成后投入使用，可</w:t>
      </w:r>
      <w:r>
        <w:rPr>
          <w:rFonts w:hint="eastAsia" w:ascii="仿宋_GB2312" w:hAnsi="仿宋_GB2312" w:eastAsia="仿宋_GB2312" w:cs="仿宋_GB2312"/>
          <w:sz w:val="32"/>
          <w:szCs w:val="32"/>
          <w:highlight w:val="none"/>
          <w:lang w:val="en-US" w:eastAsia="zh-CN"/>
        </w:rPr>
        <w:t>较显著地推动公司发展，培育新产业；可持续影响指标，项目建成后将推逐步提升物流园区等发展水平，促进海口商贸服务型国家物流枢纽建设。</w:t>
      </w:r>
    </w:p>
    <w:p w14:paraId="0002CBBC">
      <w:pPr>
        <w:pStyle w:val="6"/>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240" w:lineRule="auto"/>
        <w:ind w:firstLine="640"/>
        <w:rPr>
          <w:rFonts w:hint="default"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（3）成本指标：经济成本指标，按2025年工程进度控制成本≤30000万元。</w:t>
      </w:r>
    </w:p>
    <w:p w14:paraId="3311D79D">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二、项目决策及资金使用管理情况</w:t>
      </w:r>
    </w:p>
    <w:p w14:paraId="74E65463">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3" w:firstLineChars="200"/>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（一）项目决策情况</w:t>
      </w:r>
    </w:p>
    <w:p w14:paraId="278B8388">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3" w:firstLineChars="200"/>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1.决策过程</w:t>
      </w:r>
    </w:p>
    <w:p w14:paraId="2428D802">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为加快推进琼州海峡港航一体化建设，加强与粤港澳大湾区建设的联动，补足我省现代物流产业服务保障短板，2022年11月22日,省政府召开专题会议研究新海陆岛物流园区事宜，要求海南省物流集团有限公司作为项目建设主体，同时对该项目起步区的建设提出了有关要求。</w:t>
      </w:r>
    </w:p>
    <w:p w14:paraId="5D0DA090">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2023年2月，海南省物流集团有限公司成立项目子公司海南新海陆岛物流有限公司负责新海陆岛物流园区建设工作。2023年3月，海南新海陆岛物流有限公司委托第三方中介机构负责新海陆岛物流园区起步区工程项目（A包）概念性规划方案及可行性研究报告的编制工作，成果文件通过了有关专家评审。基于此，根据项目管理有关要求，在完成内部决策后，海南新海陆岛物流有限公司先后向海南省发展改革委申请审批该项目的可行性研究报告、初步设计及概算。</w:t>
      </w:r>
    </w:p>
    <w:p w14:paraId="33640EFE">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3" w:firstLineChars="200"/>
        <w:rPr>
          <w:rFonts w:hint="eastAsia"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2.决策结果</w:t>
      </w:r>
    </w:p>
    <w:p w14:paraId="16E2FF1C">
      <w:pPr>
        <w:pStyle w:val="11"/>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textAlignment w:val="auto"/>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2023年3月28日，经海南省物流集团有限公司工作领导小组研究，同意投资建设新海陆岛物流园起步区工程项目（A包）。</w:t>
      </w:r>
    </w:p>
    <w:p w14:paraId="11A27536">
      <w:pPr>
        <w:pStyle w:val="11"/>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textAlignment w:val="auto"/>
        <w:rPr>
          <w:rFonts w:hint="default" w:ascii="仿宋_GB2312" w:hAnsi="仿宋_GB2312" w:eastAsia="仿宋_GB2312" w:cs="仿宋_GB2312"/>
          <w:color w:val="auto"/>
          <w:kern w:val="0"/>
          <w:sz w:val="32"/>
          <w:szCs w:val="32"/>
          <w:highlight w:val="none"/>
          <w:lang w:val="en-US" w:eastAsia="zh-CN" w:bidi="ar-SA"/>
        </w:rPr>
      </w:pPr>
      <w:r>
        <w:rPr>
          <w:rFonts w:hint="eastAsia" w:ascii="仿宋_GB2312" w:hAnsi="仿宋_GB2312" w:eastAsia="仿宋_GB2312" w:cs="仿宋_GB2312"/>
          <w:color w:val="auto"/>
          <w:kern w:val="0"/>
          <w:sz w:val="32"/>
          <w:szCs w:val="32"/>
          <w:highlight w:val="none"/>
          <w:lang w:val="en-US" w:eastAsia="zh-CN" w:bidi="ar-SA"/>
        </w:rPr>
        <w:t>2023年5月22日，经海南省物流集团有限公司第一届董事会第十一次会议审议，同意</w:t>
      </w:r>
      <w:r>
        <w:rPr>
          <w:rFonts w:hint="eastAsia" w:ascii="仿宋_GB2312" w:hAnsi="仿宋_GB2312" w:eastAsia="仿宋_GB2312" w:cs="仿宋_GB2312"/>
          <w:color w:val="auto"/>
          <w:sz w:val="32"/>
          <w:szCs w:val="32"/>
          <w:highlight w:val="none"/>
        </w:rPr>
        <w:t>新海陆岛物流园区起步区工程项目（A包）</w:t>
      </w:r>
      <w:r>
        <w:rPr>
          <w:rFonts w:hint="eastAsia" w:ascii="仿宋_GB2312" w:hAnsi="仿宋_GB2312" w:eastAsia="仿宋_GB2312" w:cs="仿宋_GB2312"/>
          <w:color w:val="auto"/>
          <w:sz w:val="32"/>
          <w:szCs w:val="32"/>
          <w:highlight w:val="none"/>
          <w:lang w:val="en-US" w:eastAsia="zh-CN"/>
        </w:rPr>
        <w:t>投资立项。</w:t>
      </w:r>
    </w:p>
    <w:p w14:paraId="249F191B">
      <w:pPr>
        <w:pStyle w:val="11"/>
        <w:keepNext w:val="0"/>
        <w:keepLines w:val="0"/>
        <w:pageBreakBefore w:val="0"/>
        <w:kinsoku/>
        <w:wordWrap/>
        <w:overflowPunct/>
        <w:topLinePunct w:val="0"/>
        <w:autoSpaceDE/>
        <w:autoSpaceDN/>
        <w:bidi w:val="0"/>
        <w:adjustRightInd/>
        <w:snapToGrid/>
        <w:spacing w:beforeAutospacing="0" w:afterAutospacing="0" w:line="240" w:lineRule="auto"/>
        <w:ind w:left="0" w:leftChars="0" w:firstLine="640" w:firstLineChars="200"/>
        <w:textAlignment w:val="auto"/>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2023年8月14日，海南省发展改革委下达《关于</w:t>
      </w:r>
      <w:r>
        <w:rPr>
          <w:rFonts w:hint="eastAsia" w:ascii="仿宋_GB2312" w:hAnsi="仿宋_GB2312" w:eastAsia="仿宋_GB2312" w:cs="仿宋_GB2312"/>
          <w:sz w:val="32"/>
          <w:szCs w:val="32"/>
          <w:highlight w:val="none"/>
        </w:rPr>
        <w:t>新海陆岛物流园区起步区工程项目（A包）</w:t>
      </w:r>
      <w:r>
        <w:rPr>
          <w:rFonts w:hint="eastAsia" w:ascii="仿宋_GB2312" w:hAnsi="仿宋_GB2312" w:eastAsia="仿宋_GB2312" w:cs="仿宋_GB2312"/>
          <w:kern w:val="0"/>
          <w:sz w:val="32"/>
          <w:szCs w:val="32"/>
          <w:highlight w:val="none"/>
          <w:lang w:val="en-US" w:eastAsia="zh-CN" w:bidi="ar-SA"/>
        </w:rPr>
        <w:t>可行性研究报告的批复》（琼发改审批〔2023〕657号），原则同意建设新海陆岛物流园区起步区工程项目（A包），原则同意可行性研究报告提出的工程建设方案，并根据要求报批初步设计及概算。</w:t>
      </w:r>
    </w:p>
    <w:p w14:paraId="46B505C2">
      <w:pPr>
        <w:pStyle w:val="11"/>
        <w:keepNext w:val="0"/>
        <w:keepLines w:val="0"/>
        <w:pageBreakBefore w:val="0"/>
        <w:kinsoku/>
        <w:wordWrap/>
        <w:overflowPunct/>
        <w:topLinePunct w:val="0"/>
        <w:autoSpaceDE/>
        <w:autoSpaceDN/>
        <w:bidi w:val="0"/>
        <w:adjustRightInd/>
        <w:snapToGrid/>
        <w:spacing w:beforeAutospacing="0" w:afterAutospacing="0" w:line="240" w:lineRule="auto"/>
        <w:ind w:left="0" w:leftChars="0" w:firstLine="640" w:firstLineChars="200"/>
        <w:textAlignment w:val="auto"/>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2024年2月7日，</w:t>
      </w:r>
      <w:r>
        <w:rPr>
          <w:rFonts w:hint="eastAsia" w:ascii="仿宋_GB2312" w:hAnsi="仿宋_GB2312" w:eastAsia="仿宋_GB2312" w:cs="仿宋_GB2312"/>
          <w:sz w:val="32"/>
          <w:szCs w:val="32"/>
          <w:highlight w:val="none"/>
        </w:rPr>
        <w:t>新海陆岛物流园区起步区工程项目（A包）</w:t>
      </w:r>
      <w:r>
        <w:rPr>
          <w:rFonts w:hint="eastAsia" w:ascii="仿宋_GB2312" w:hAnsi="仿宋_GB2312" w:eastAsia="仿宋_GB2312" w:cs="仿宋_GB2312"/>
          <w:sz w:val="32"/>
          <w:szCs w:val="32"/>
          <w:highlight w:val="none"/>
          <w:lang w:val="en-US" w:eastAsia="zh-CN"/>
        </w:rPr>
        <w:t>列入</w:t>
      </w:r>
      <w:r>
        <w:rPr>
          <w:rFonts w:hint="eastAsia" w:ascii="仿宋_GB2312" w:hAnsi="仿宋_GB2312" w:eastAsia="仿宋_GB2312" w:cs="仿宋_GB2312"/>
          <w:sz w:val="32"/>
          <w:szCs w:val="32"/>
          <w:highlight w:val="none"/>
        </w:rPr>
        <w:t>海南省2024年重大项目投资计划</w:t>
      </w:r>
      <w:r>
        <w:rPr>
          <w:rFonts w:hint="eastAsia" w:ascii="仿宋_GB2312" w:hAnsi="仿宋_GB2312" w:eastAsia="仿宋_GB2312" w:cs="仿宋_GB2312"/>
          <w:sz w:val="32"/>
          <w:szCs w:val="32"/>
          <w:highlight w:val="none"/>
          <w:lang w:val="en-US" w:eastAsia="zh-CN"/>
        </w:rPr>
        <w:t>（琼发改投资</w:t>
      </w:r>
      <w:r>
        <w:rPr>
          <w:rFonts w:hint="default" w:ascii="仿宋_GB2312" w:hAnsi="仿宋_GB2312" w:eastAsia="仿宋_GB2312" w:cs="仿宋_GB2312"/>
          <w:sz w:val="32"/>
          <w:szCs w:val="32"/>
          <w:highlight w:val="none"/>
          <w:lang w:val="en-US" w:eastAsia="zh-CN"/>
        </w:rPr>
        <w:t>〔2024〕</w:t>
      </w:r>
      <w:r>
        <w:rPr>
          <w:rFonts w:hint="eastAsia" w:ascii="仿宋_GB2312" w:hAnsi="仿宋_GB2312" w:eastAsia="仿宋_GB2312" w:cs="仿宋_GB2312"/>
          <w:sz w:val="32"/>
          <w:szCs w:val="32"/>
          <w:highlight w:val="none"/>
          <w:lang w:val="en-US" w:eastAsia="zh-CN"/>
        </w:rPr>
        <w:t>159号）</w:t>
      </w:r>
      <w:r>
        <w:rPr>
          <w:rFonts w:hint="eastAsia" w:ascii="仿宋_GB2312" w:hAnsi="仿宋_GB2312" w:eastAsia="仿宋_GB2312" w:cs="仿宋_GB2312"/>
          <w:sz w:val="32"/>
          <w:szCs w:val="32"/>
          <w:highlight w:val="none"/>
          <w:lang w:eastAsia="zh-CN"/>
        </w:rPr>
        <w:t>。</w:t>
      </w:r>
    </w:p>
    <w:p w14:paraId="0F1E8274">
      <w:pPr>
        <w:pStyle w:val="11"/>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2024年9月4日，海南省发展改革委下达《关于</w:t>
      </w:r>
      <w:r>
        <w:rPr>
          <w:rFonts w:hint="eastAsia" w:ascii="仿宋_GB2312" w:hAnsi="仿宋_GB2312" w:eastAsia="仿宋_GB2312" w:cs="仿宋_GB2312"/>
          <w:sz w:val="32"/>
          <w:szCs w:val="32"/>
          <w:highlight w:val="none"/>
        </w:rPr>
        <w:t>新海陆岛物流园区起步区工程项目（A包）</w:t>
      </w:r>
      <w:r>
        <w:rPr>
          <w:rFonts w:hint="eastAsia" w:ascii="仿宋_GB2312" w:hAnsi="仿宋_GB2312" w:eastAsia="仿宋_GB2312" w:cs="仿宋_GB2312"/>
          <w:kern w:val="0"/>
          <w:sz w:val="32"/>
          <w:szCs w:val="32"/>
          <w:highlight w:val="none"/>
          <w:lang w:val="en-US" w:eastAsia="zh-CN" w:bidi="ar-SA"/>
        </w:rPr>
        <w:t>初步设计及概算的批复》（琼发改审批〔2024〕868号），原则同意项目的初步设计及概算方案。</w:t>
      </w:r>
    </w:p>
    <w:p w14:paraId="6172DE34">
      <w:pPr>
        <w:pStyle w:val="6"/>
        <w:keepNext w:val="0"/>
        <w:keepLines w:val="0"/>
        <w:pageBreakBefore w:val="0"/>
        <w:numPr>
          <w:ilvl w:val="0"/>
          <w:numId w:val="1"/>
        </w:numPr>
        <w:kinsoku/>
        <w:wordWrap/>
        <w:overflowPunct/>
        <w:topLinePunct w:val="0"/>
        <w:autoSpaceDE/>
        <w:autoSpaceDN/>
        <w:bidi w:val="0"/>
        <w:adjustRightInd/>
        <w:snapToGrid/>
        <w:spacing w:before="0" w:beforeAutospacing="0" w:after="0" w:afterAutospacing="0" w:line="240" w:lineRule="auto"/>
        <w:ind w:left="0" w:firstLine="643" w:firstLineChars="200"/>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项目资金（包括财政资金、自筹资金等）安排落实、总投入等情况</w:t>
      </w:r>
    </w:p>
    <w:p w14:paraId="5402DC91">
      <w:pPr>
        <w:pStyle w:val="5"/>
        <w:keepNext w:val="0"/>
        <w:keepLines w:val="0"/>
        <w:pageBreakBefore w:val="0"/>
        <w:kinsoku/>
        <w:wordWrap/>
        <w:overflowPunct/>
        <w:topLinePunct w:val="0"/>
        <w:autoSpaceDE/>
        <w:autoSpaceDN/>
        <w:bidi w:val="0"/>
        <w:adjustRightInd/>
        <w:snapToGrid/>
        <w:spacing w:beforeAutospacing="0" w:afterAutospacing="0" w:line="240" w:lineRule="auto"/>
        <w:ind w:left="0" w:firstLine="643" w:firstLineChars="200"/>
        <w:jc w:val="both"/>
        <w:rPr>
          <w:rFonts w:hint="default" w:ascii="仿宋_GB2312" w:hAnsi="仿宋_GB2312" w:eastAsia="仿宋_GB2312" w:cs="仿宋_GB2312"/>
          <w:b/>
          <w:bCs/>
          <w:kern w:val="0"/>
          <w:sz w:val="32"/>
          <w:szCs w:val="32"/>
          <w:highlight w:val="none"/>
          <w:lang w:val="en-US" w:eastAsia="zh-CN" w:bidi="ar-SA"/>
        </w:rPr>
      </w:pPr>
      <w:r>
        <w:rPr>
          <w:rFonts w:hint="eastAsia" w:ascii="仿宋_GB2312" w:hAnsi="仿宋_GB2312" w:eastAsia="仿宋_GB2312" w:cs="仿宋_GB2312"/>
          <w:b/>
          <w:bCs/>
          <w:kern w:val="0"/>
          <w:sz w:val="32"/>
          <w:szCs w:val="32"/>
          <w:highlight w:val="none"/>
          <w:lang w:val="en-US" w:eastAsia="zh-CN" w:bidi="ar-SA"/>
        </w:rPr>
        <w:t>1.项目资金落实情况</w:t>
      </w:r>
    </w:p>
    <w:p w14:paraId="2E96E2E8">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0" w:firstLineChars="200"/>
        <w:rPr>
          <w:rFonts w:hint="eastAsia" w:ascii="仿宋_GB2312" w:hAnsi="仿宋_GB2312" w:eastAsia="仿宋_GB2312" w:cs="仿宋_GB2312"/>
          <w:color w:val="auto"/>
          <w:kern w:val="0"/>
          <w:sz w:val="32"/>
          <w:szCs w:val="32"/>
          <w:highlight w:val="none"/>
          <w:lang w:val="zh-TW" w:eastAsia="zh-CN" w:bidi="ar-SA"/>
        </w:rPr>
      </w:pPr>
      <w:r>
        <w:rPr>
          <w:rFonts w:hint="eastAsia" w:ascii="仿宋_GB2312" w:hAnsi="仿宋_GB2312" w:eastAsia="仿宋_GB2312" w:cs="仿宋_GB2312"/>
          <w:kern w:val="0"/>
          <w:sz w:val="32"/>
          <w:szCs w:val="32"/>
          <w:highlight w:val="none"/>
          <w:lang w:val="en-US" w:eastAsia="zh-CN" w:bidi="ar-SA"/>
        </w:rPr>
        <w:t>新海陆岛物流园区起步区工程项目（A包）总投资约40.32亿元，资金来源为</w:t>
      </w:r>
      <w:r>
        <w:rPr>
          <w:rFonts w:hint="eastAsia" w:ascii="仿宋_GB2312" w:hAnsi="仿宋_GB2312" w:eastAsia="仿宋_GB2312" w:cs="仿宋_GB2312"/>
          <w:color w:val="auto"/>
          <w:kern w:val="0"/>
          <w:sz w:val="32"/>
          <w:szCs w:val="32"/>
          <w:highlight w:val="none"/>
          <w:lang w:val="zh-TW" w:eastAsia="zh-CN" w:bidi="ar-SA"/>
        </w:rPr>
        <w:t>政府投资、地方政府专项债、企业自筹等多渠道筹措。</w:t>
      </w:r>
      <w:r>
        <w:rPr>
          <w:rFonts w:hint="eastAsia" w:ascii="仿宋_GB2312" w:hAnsi="仿宋_GB2312" w:eastAsia="仿宋_GB2312" w:cs="仿宋_GB2312"/>
          <w:color w:val="auto"/>
          <w:kern w:val="0"/>
          <w:sz w:val="32"/>
          <w:szCs w:val="32"/>
          <w:highlight w:val="none"/>
          <w:lang w:val="en-US" w:eastAsia="zh-CN" w:bidi="ar-SA"/>
        </w:rPr>
        <w:t>截至2025年末，</w:t>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t>已安排落实资金共计10.54亿元，其中海南新海陆岛物流有限公司股东投入资金3.9亿元（其中2亿元为省财政厅拨付海南物流集团有限公司资本金）、地方政府专项债资金6.5亿元、银团贷款资金1365万元，</w:t>
      </w:r>
      <w:r>
        <w:rPr>
          <w:rFonts w:hint="eastAsia" w:ascii="仿宋_GB2312" w:hAnsi="仿宋_GB2312" w:eastAsia="仿宋_GB2312" w:cs="仿宋_GB2312"/>
          <w:b w:val="0"/>
          <w:bCs w:val="0"/>
          <w:color w:val="auto"/>
          <w:sz w:val="32"/>
          <w:szCs w:val="32"/>
          <w:highlight w:val="none"/>
          <w:lang w:val="en-US" w:eastAsia="zh-CN"/>
        </w:rPr>
        <w:t>新海陆岛物流园区起步区工程项目（A包）</w:t>
      </w:r>
      <w:r>
        <w:rPr>
          <w:rFonts w:hint="eastAsia" w:ascii="仿宋_GB2312" w:hAnsi="仿宋_GB2312" w:eastAsia="仿宋_GB2312" w:cs="仿宋_GB2312"/>
          <w:b w:val="0"/>
          <w:bCs w:val="0"/>
          <w:color w:val="000000" w:themeColor="text1"/>
          <w:sz w:val="32"/>
          <w:szCs w:val="32"/>
          <w:highlight w:val="none"/>
          <w:lang w:val="en-US" w:eastAsia="zh-CN"/>
          <w14:textFill>
            <w14:solidFill>
              <w14:schemeClr w14:val="tx1"/>
            </w14:solidFill>
          </w14:textFill>
        </w:rPr>
        <w:t>已</w:t>
      </w:r>
      <w:r>
        <w:rPr>
          <w:rFonts w:hint="eastAsia" w:ascii="仿宋_GB2312" w:hAnsi="仿宋_GB2312" w:eastAsia="仿宋_GB2312" w:cs="仿宋_GB2312"/>
          <w:b w:val="0"/>
          <w:bCs w:val="0"/>
          <w:color w:val="auto"/>
          <w:sz w:val="32"/>
          <w:szCs w:val="32"/>
          <w:highlight w:val="none"/>
          <w:lang w:val="en-US" w:eastAsia="zh-CN"/>
        </w:rPr>
        <w:t>累计开支约10.4亿元。</w:t>
      </w:r>
    </w:p>
    <w:p w14:paraId="3E98951F">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3" w:firstLineChars="200"/>
        <w:rPr>
          <w:rFonts w:hint="default" w:ascii="仿宋_GB2312" w:hAnsi="仿宋_GB2312" w:eastAsia="仿宋_GB2312" w:cs="仿宋_GB2312"/>
          <w:b/>
          <w:bCs/>
          <w:color w:val="auto"/>
          <w:kern w:val="0"/>
          <w:sz w:val="32"/>
          <w:szCs w:val="32"/>
          <w:highlight w:val="none"/>
          <w:lang w:val="en-US" w:eastAsia="zh-CN" w:bidi="ar-SA"/>
        </w:rPr>
      </w:pPr>
      <w:r>
        <w:rPr>
          <w:rFonts w:hint="eastAsia" w:ascii="仿宋_GB2312" w:hAnsi="仿宋_GB2312" w:eastAsia="仿宋_GB2312" w:cs="仿宋_GB2312"/>
          <w:b/>
          <w:bCs/>
          <w:color w:val="auto"/>
          <w:kern w:val="0"/>
          <w:sz w:val="32"/>
          <w:szCs w:val="32"/>
          <w:highlight w:val="none"/>
          <w:lang w:val="en-US" w:eastAsia="zh-CN" w:bidi="ar-SA"/>
        </w:rPr>
        <w:t>2.财政资金安排及落实情况</w:t>
      </w:r>
    </w:p>
    <w:p w14:paraId="696DF9B7">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color w:val="auto"/>
          <w:kern w:val="0"/>
          <w:sz w:val="32"/>
          <w:szCs w:val="32"/>
          <w:highlight w:val="none"/>
          <w:lang w:val="en-US" w:eastAsia="zh-CN" w:bidi="ar-SA"/>
        </w:rPr>
        <w:t>2025年，预算</w:t>
      </w:r>
      <w:r>
        <w:rPr>
          <w:rFonts w:hint="eastAsia" w:ascii="仿宋_GB2312" w:hAnsi="仿宋_GB2312" w:eastAsia="仿宋_GB2312" w:cs="仿宋_GB2312"/>
          <w:kern w:val="0"/>
          <w:sz w:val="32"/>
          <w:szCs w:val="32"/>
          <w:highlight w:val="none"/>
          <w:lang w:val="en-US" w:eastAsia="zh-CN" w:bidi="ar-SA"/>
        </w:rPr>
        <w:t>新海陆岛物流园区起步区工程项目（A包）</w:t>
      </w:r>
      <w:r>
        <w:rPr>
          <w:rFonts w:hint="eastAsia" w:ascii="仿宋_GB2312" w:hAnsi="仿宋_GB2312" w:eastAsia="仿宋_GB2312" w:cs="仿宋_GB2312"/>
          <w:color w:val="auto"/>
          <w:kern w:val="0"/>
          <w:sz w:val="32"/>
          <w:szCs w:val="32"/>
          <w:highlight w:val="none"/>
          <w:lang w:val="en-US" w:eastAsia="zh-CN" w:bidi="ar-SA"/>
        </w:rPr>
        <w:t>财政资金为地方政府专项债资金，</w:t>
      </w:r>
      <w:r>
        <w:rPr>
          <w:rFonts w:hint="eastAsia" w:ascii="仿宋_GB2312" w:hAnsi="仿宋_GB2312" w:eastAsia="仿宋_GB2312" w:cs="仿宋_GB2312"/>
          <w:sz w:val="32"/>
          <w:szCs w:val="32"/>
          <w:highlight w:val="none"/>
        </w:rPr>
        <w:t>预算情况如下：</w:t>
      </w:r>
    </w:p>
    <w:tbl>
      <w:tblPr>
        <w:tblStyle w:val="8"/>
        <w:tblW w:w="0" w:type="auto"/>
        <w:tblInd w:w="5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2586"/>
        <w:gridCol w:w="2730"/>
      </w:tblGrid>
      <w:tr w14:paraId="611F8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314" w:type="dxa"/>
            <w:vAlign w:val="center"/>
          </w:tcPr>
          <w:p w14:paraId="003E7A92">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Theme="minorEastAsia" w:hAnsiTheme="minorEastAsia" w:eastAsiaTheme="minorEastAsia" w:cstheme="minorEastAsia"/>
                <w:sz w:val="24"/>
                <w:szCs w:val="24"/>
                <w:highlight w:val="none"/>
                <w:vertAlign w:val="baseline"/>
              </w:rPr>
            </w:pPr>
          </w:p>
        </w:tc>
        <w:tc>
          <w:tcPr>
            <w:tcW w:w="2586" w:type="dxa"/>
            <w:shd w:val="clear" w:color="auto" w:fill="auto"/>
            <w:vAlign w:val="center"/>
          </w:tcPr>
          <w:p w14:paraId="34200A75">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Theme="minorEastAsia" w:hAnsiTheme="minorEastAsia" w:eastAsiaTheme="minorEastAsia" w:cstheme="minorEastAsia"/>
                <w:kern w:val="0"/>
                <w:sz w:val="24"/>
                <w:szCs w:val="24"/>
                <w:highlight w:val="none"/>
                <w:vertAlign w:val="baseline"/>
                <w:lang w:val="en-US" w:eastAsia="zh-CN" w:bidi="ar-SA"/>
              </w:rPr>
            </w:pPr>
            <w:r>
              <w:rPr>
                <w:rFonts w:hint="eastAsia" w:asciiTheme="minorEastAsia" w:hAnsiTheme="minorEastAsia" w:eastAsiaTheme="minorEastAsia" w:cstheme="minorEastAsia"/>
                <w:sz w:val="24"/>
                <w:szCs w:val="24"/>
                <w:highlight w:val="none"/>
              </w:rPr>
              <w:t>年初预算数</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亿元</w:t>
            </w:r>
            <w:r>
              <w:rPr>
                <w:rFonts w:hint="eastAsia" w:asciiTheme="minorEastAsia" w:hAnsiTheme="minorEastAsia" w:eastAsiaTheme="minorEastAsia" w:cstheme="minorEastAsia"/>
                <w:sz w:val="24"/>
                <w:szCs w:val="24"/>
                <w:highlight w:val="none"/>
                <w:lang w:eastAsia="zh-CN"/>
              </w:rPr>
              <w:t>）</w:t>
            </w:r>
          </w:p>
        </w:tc>
        <w:tc>
          <w:tcPr>
            <w:tcW w:w="2730" w:type="dxa"/>
            <w:shd w:val="clear" w:color="auto" w:fill="auto"/>
            <w:vAlign w:val="center"/>
          </w:tcPr>
          <w:p w14:paraId="6E0DD2A4">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Theme="minorEastAsia" w:hAnsiTheme="minorEastAsia" w:eastAsiaTheme="minorEastAsia" w:cstheme="minorEastAsia"/>
                <w:kern w:val="0"/>
                <w:sz w:val="24"/>
                <w:szCs w:val="24"/>
                <w:highlight w:val="none"/>
                <w:vertAlign w:val="baseline"/>
                <w:lang w:val="en-US" w:eastAsia="zh-CN" w:bidi="ar-SA"/>
              </w:rPr>
            </w:pPr>
            <w:r>
              <w:rPr>
                <w:rFonts w:hint="eastAsia" w:asciiTheme="minorEastAsia" w:hAnsiTheme="minorEastAsia" w:eastAsiaTheme="minorEastAsia" w:cstheme="minorEastAsia"/>
                <w:sz w:val="24"/>
                <w:szCs w:val="24"/>
                <w:highlight w:val="none"/>
              </w:rPr>
              <w:t>全年预算数</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亿元</w:t>
            </w:r>
            <w:r>
              <w:rPr>
                <w:rFonts w:hint="eastAsia" w:asciiTheme="minorEastAsia" w:hAnsiTheme="minorEastAsia" w:eastAsiaTheme="minorEastAsia" w:cstheme="minorEastAsia"/>
                <w:sz w:val="24"/>
                <w:szCs w:val="24"/>
                <w:highlight w:val="none"/>
                <w:lang w:eastAsia="zh-CN"/>
              </w:rPr>
              <w:t>）</w:t>
            </w:r>
          </w:p>
        </w:tc>
      </w:tr>
      <w:tr w14:paraId="50737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314" w:type="dxa"/>
            <w:vAlign w:val="center"/>
          </w:tcPr>
          <w:p w14:paraId="646CAB8D">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left"/>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eastAsiaTheme="minorEastAsia" w:cstheme="minorEastAsia"/>
                <w:sz w:val="24"/>
                <w:szCs w:val="24"/>
                <w:highlight w:val="none"/>
              </w:rPr>
              <w:t>资金总额</w:t>
            </w:r>
          </w:p>
        </w:tc>
        <w:tc>
          <w:tcPr>
            <w:tcW w:w="2586" w:type="dxa"/>
            <w:vAlign w:val="center"/>
          </w:tcPr>
          <w:p w14:paraId="7B348CAE">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3</w:t>
            </w:r>
          </w:p>
        </w:tc>
        <w:tc>
          <w:tcPr>
            <w:tcW w:w="2730" w:type="dxa"/>
            <w:vAlign w:val="center"/>
          </w:tcPr>
          <w:p w14:paraId="55BB74A7">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default"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4</w:t>
            </w:r>
          </w:p>
        </w:tc>
      </w:tr>
      <w:tr w14:paraId="5FA0DB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314" w:type="dxa"/>
            <w:vAlign w:val="center"/>
          </w:tcPr>
          <w:p w14:paraId="319F89D0">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left"/>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eastAsiaTheme="minorEastAsia" w:cstheme="minorEastAsia"/>
                <w:sz w:val="24"/>
                <w:szCs w:val="24"/>
                <w:highlight w:val="none"/>
                <w:lang w:val="en-US" w:eastAsia="zh-CN"/>
              </w:rPr>
              <w:t>其中：</w:t>
            </w:r>
            <w:r>
              <w:rPr>
                <w:rFonts w:hint="eastAsia" w:asciiTheme="minorEastAsia" w:hAnsiTheme="minorEastAsia" w:eastAsiaTheme="minorEastAsia" w:cstheme="minorEastAsia"/>
                <w:sz w:val="24"/>
                <w:szCs w:val="24"/>
                <w:highlight w:val="none"/>
              </w:rPr>
              <w:t>财政资金</w:t>
            </w:r>
          </w:p>
        </w:tc>
        <w:tc>
          <w:tcPr>
            <w:tcW w:w="2586" w:type="dxa"/>
            <w:vAlign w:val="center"/>
          </w:tcPr>
          <w:p w14:paraId="0F48165B">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3</w:t>
            </w:r>
          </w:p>
        </w:tc>
        <w:tc>
          <w:tcPr>
            <w:tcW w:w="2730" w:type="dxa"/>
            <w:vAlign w:val="center"/>
          </w:tcPr>
          <w:p w14:paraId="3CC520CA">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default"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4</w:t>
            </w:r>
          </w:p>
        </w:tc>
      </w:tr>
      <w:tr w14:paraId="6552F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314" w:type="dxa"/>
            <w:vAlign w:val="center"/>
          </w:tcPr>
          <w:p w14:paraId="7F5C0991">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firstLine="720" w:firstLineChars="300"/>
              <w:jc w:val="left"/>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eastAsiaTheme="minorEastAsia" w:cstheme="minorEastAsia"/>
                <w:sz w:val="24"/>
                <w:szCs w:val="24"/>
                <w:highlight w:val="none"/>
              </w:rPr>
              <w:t>专户</w:t>
            </w:r>
          </w:p>
        </w:tc>
        <w:tc>
          <w:tcPr>
            <w:tcW w:w="2586" w:type="dxa"/>
            <w:vAlign w:val="center"/>
          </w:tcPr>
          <w:p w14:paraId="49BE090F">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0</w:t>
            </w:r>
          </w:p>
        </w:tc>
        <w:tc>
          <w:tcPr>
            <w:tcW w:w="2730" w:type="dxa"/>
            <w:vAlign w:val="center"/>
          </w:tcPr>
          <w:p w14:paraId="448EDBDA">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0</w:t>
            </w:r>
          </w:p>
        </w:tc>
      </w:tr>
      <w:tr w14:paraId="089F1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314" w:type="dxa"/>
            <w:vAlign w:val="center"/>
          </w:tcPr>
          <w:p w14:paraId="1981CDE8">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firstLine="720" w:firstLineChars="300"/>
              <w:jc w:val="left"/>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eastAsiaTheme="minorEastAsia" w:cstheme="minorEastAsia"/>
                <w:sz w:val="24"/>
                <w:szCs w:val="24"/>
                <w:highlight w:val="none"/>
              </w:rPr>
              <w:t>单位</w:t>
            </w:r>
          </w:p>
        </w:tc>
        <w:tc>
          <w:tcPr>
            <w:tcW w:w="2586" w:type="dxa"/>
            <w:vAlign w:val="center"/>
          </w:tcPr>
          <w:p w14:paraId="3929B1D1">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0</w:t>
            </w:r>
          </w:p>
        </w:tc>
        <w:tc>
          <w:tcPr>
            <w:tcW w:w="2730" w:type="dxa"/>
            <w:vAlign w:val="center"/>
          </w:tcPr>
          <w:p w14:paraId="5B48FC28">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0</w:t>
            </w:r>
          </w:p>
        </w:tc>
      </w:tr>
    </w:tbl>
    <w:p w14:paraId="37215149">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0" w:firstLineChars="200"/>
        <w:rPr>
          <w:rFonts w:hint="default"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上述预算资金4亿元已陆续于2025年3月、7月、12月拨付到位。</w:t>
      </w:r>
    </w:p>
    <w:p w14:paraId="018BF57F">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3" w:firstLineChars="200"/>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（三）项目资金（主要是指财政资金）实际使用情况</w:t>
      </w:r>
    </w:p>
    <w:p w14:paraId="29DB89E0">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color w:val="auto"/>
          <w:kern w:val="0"/>
          <w:sz w:val="32"/>
          <w:szCs w:val="32"/>
          <w:highlight w:val="none"/>
          <w:lang w:val="en-US" w:eastAsia="zh-CN" w:bidi="ar-SA"/>
        </w:rPr>
        <w:t>2025年拨付地方政府专项债资金4亿元已全部开支完毕，</w:t>
      </w:r>
      <w:r>
        <w:rPr>
          <w:rFonts w:hint="eastAsia" w:ascii="仿宋_GB2312" w:hAnsi="仿宋_GB2312" w:eastAsia="仿宋_GB2312" w:cs="仿宋_GB2312"/>
          <w:sz w:val="32"/>
          <w:szCs w:val="32"/>
          <w:highlight w:val="none"/>
        </w:rPr>
        <w:t>执行情况如下：</w:t>
      </w:r>
    </w:p>
    <w:tbl>
      <w:tblPr>
        <w:tblStyle w:val="8"/>
        <w:tblW w:w="0" w:type="auto"/>
        <w:tblInd w:w="52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314"/>
        <w:gridCol w:w="2586"/>
        <w:gridCol w:w="2730"/>
      </w:tblGrid>
      <w:tr w14:paraId="44AACA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314" w:type="dxa"/>
            <w:vAlign w:val="center"/>
          </w:tcPr>
          <w:p w14:paraId="3ED6097B">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Theme="minorEastAsia" w:hAnsiTheme="minorEastAsia" w:eastAsiaTheme="minorEastAsia" w:cstheme="minorEastAsia"/>
                <w:sz w:val="24"/>
                <w:szCs w:val="24"/>
                <w:highlight w:val="none"/>
                <w:vertAlign w:val="baseline"/>
              </w:rPr>
            </w:pPr>
          </w:p>
        </w:tc>
        <w:tc>
          <w:tcPr>
            <w:tcW w:w="2586" w:type="dxa"/>
            <w:shd w:val="clear" w:color="auto" w:fill="auto"/>
            <w:vAlign w:val="center"/>
          </w:tcPr>
          <w:p w14:paraId="777CCD3D">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Theme="minorEastAsia" w:hAnsiTheme="minorEastAsia" w:eastAsiaTheme="minorEastAsia" w:cstheme="minorEastAsia"/>
                <w:kern w:val="0"/>
                <w:sz w:val="24"/>
                <w:szCs w:val="24"/>
                <w:highlight w:val="none"/>
                <w:vertAlign w:val="baseline"/>
                <w:lang w:val="en-US" w:eastAsia="zh-CN" w:bidi="ar-SA"/>
              </w:rPr>
            </w:pPr>
            <w:r>
              <w:rPr>
                <w:rFonts w:hint="eastAsia" w:asciiTheme="minorEastAsia" w:hAnsiTheme="minorEastAsia" w:eastAsiaTheme="minorEastAsia" w:cstheme="minorEastAsia"/>
                <w:sz w:val="24"/>
                <w:szCs w:val="24"/>
                <w:highlight w:val="none"/>
                <w:lang w:val="en-US" w:eastAsia="zh-CN"/>
              </w:rPr>
              <w:t>全年执行</w:t>
            </w:r>
            <w:r>
              <w:rPr>
                <w:rFonts w:hint="eastAsia" w:asciiTheme="minorEastAsia" w:hAnsiTheme="minorEastAsia" w:eastAsiaTheme="minorEastAsia" w:cstheme="minorEastAsia"/>
                <w:sz w:val="24"/>
                <w:szCs w:val="24"/>
                <w:highlight w:val="none"/>
              </w:rPr>
              <w:t>数</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亿元</w:t>
            </w:r>
            <w:r>
              <w:rPr>
                <w:rFonts w:hint="eastAsia" w:asciiTheme="minorEastAsia" w:hAnsiTheme="minorEastAsia" w:eastAsiaTheme="minorEastAsia" w:cstheme="minorEastAsia"/>
                <w:sz w:val="24"/>
                <w:szCs w:val="24"/>
                <w:highlight w:val="none"/>
                <w:lang w:eastAsia="zh-CN"/>
              </w:rPr>
              <w:t>）</w:t>
            </w:r>
          </w:p>
        </w:tc>
        <w:tc>
          <w:tcPr>
            <w:tcW w:w="2730" w:type="dxa"/>
            <w:shd w:val="clear" w:color="auto" w:fill="auto"/>
            <w:vAlign w:val="center"/>
          </w:tcPr>
          <w:p w14:paraId="7F96ECD7">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Theme="minorEastAsia" w:hAnsiTheme="minorEastAsia" w:eastAsiaTheme="minorEastAsia" w:cstheme="minorEastAsia"/>
                <w:kern w:val="0"/>
                <w:sz w:val="24"/>
                <w:szCs w:val="24"/>
                <w:highlight w:val="none"/>
                <w:vertAlign w:val="baseline"/>
                <w:lang w:val="en-US" w:eastAsia="zh-CN" w:bidi="ar-SA"/>
              </w:rPr>
            </w:pPr>
            <w:r>
              <w:rPr>
                <w:rFonts w:hint="eastAsia" w:asciiTheme="minorEastAsia" w:hAnsiTheme="minorEastAsia" w:eastAsiaTheme="minorEastAsia" w:cstheme="minorEastAsia"/>
                <w:sz w:val="24"/>
                <w:szCs w:val="24"/>
                <w:highlight w:val="none"/>
                <w:lang w:val="en-US" w:eastAsia="zh-CN"/>
              </w:rPr>
              <w:t>执行率</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lang w:val="en-US" w:eastAsia="zh-CN"/>
              </w:rPr>
              <w:t>%</w:t>
            </w:r>
            <w:r>
              <w:rPr>
                <w:rFonts w:hint="eastAsia" w:asciiTheme="minorEastAsia" w:hAnsiTheme="minorEastAsia" w:eastAsiaTheme="minorEastAsia" w:cstheme="minorEastAsia"/>
                <w:sz w:val="24"/>
                <w:szCs w:val="24"/>
                <w:highlight w:val="none"/>
                <w:lang w:eastAsia="zh-CN"/>
              </w:rPr>
              <w:t>）</w:t>
            </w:r>
          </w:p>
        </w:tc>
      </w:tr>
      <w:tr w14:paraId="1404BA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314" w:type="dxa"/>
            <w:vAlign w:val="center"/>
          </w:tcPr>
          <w:p w14:paraId="79B33BE4">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left"/>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eastAsiaTheme="minorEastAsia" w:cstheme="minorEastAsia"/>
                <w:sz w:val="24"/>
                <w:szCs w:val="24"/>
                <w:highlight w:val="none"/>
              </w:rPr>
              <w:t>资金总额</w:t>
            </w:r>
          </w:p>
        </w:tc>
        <w:tc>
          <w:tcPr>
            <w:tcW w:w="2586" w:type="dxa"/>
            <w:vAlign w:val="center"/>
          </w:tcPr>
          <w:p w14:paraId="6D513230">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default"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4</w:t>
            </w:r>
          </w:p>
        </w:tc>
        <w:tc>
          <w:tcPr>
            <w:tcW w:w="2730" w:type="dxa"/>
            <w:vAlign w:val="center"/>
          </w:tcPr>
          <w:p w14:paraId="3FB7D872">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default"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100</w:t>
            </w:r>
          </w:p>
        </w:tc>
      </w:tr>
      <w:tr w14:paraId="31DDD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314" w:type="dxa"/>
            <w:vAlign w:val="center"/>
          </w:tcPr>
          <w:p w14:paraId="327D9211">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left"/>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eastAsiaTheme="minorEastAsia" w:cstheme="minorEastAsia"/>
                <w:sz w:val="24"/>
                <w:szCs w:val="24"/>
                <w:highlight w:val="none"/>
                <w:lang w:val="en-US" w:eastAsia="zh-CN"/>
              </w:rPr>
              <w:t>其中：</w:t>
            </w:r>
            <w:r>
              <w:rPr>
                <w:rFonts w:hint="eastAsia" w:asciiTheme="minorEastAsia" w:hAnsiTheme="minorEastAsia" w:eastAsiaTheme="minorEastAsia" w:cstheme="minorEastAsia"/>
                <w:sz w:val="24"/>
                <w:szCs w:val="24"/>
                <w:highlight w:val="none"/>
              </w:rPr>
              <w:t>财政资金</w:t>
            </w:r>
          </w:p>
        </w:tc>
        <w:tc>
          <w:tcPr>
            <w:tcW w:w="2586" w:type="dxa"/>
            <w:vAlign w:val="center"/>
          </w:tcPr>
          <w:p w14:paraId="6465EC9C">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default"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4</w:t>
            </w:r>
          </w:p>
        </w:tc>
        <w:tc>
          <w:tcPr>
            <w:tcW w:w="2730" w:type="dxa"/>
            <w:vAlign w:val="center"/>
          </w:tcPr>
          <w:p w14:paraId="3F758A10">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default"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100</w:t>
            </w:r>
          </w:p>
        </w:tc>
      </w:tr>
      <w:tr w14:paraId="282BB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314" w:type="dxa"/>
            <w:vAlign w:val="center"/>
          </w:tcPr>
          <w:p w14:paraId="328FE276">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firstLine="720" w:firstLineChars="300"/>
              <w:jc w:val="left"/>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eastAsiaTheme="minorEastAsia" w:cstheme="minorEastAsia"/>
                <w:sz w:val="24"/>
                <w:szCs w:val="24"/>
                <w:highlight w:val="none"/>
              </w:rPr>
              <w:t>专户</w:t>
            </w:r>
          </w:p>
        </w:tc>
        <w:tc>
          <w:tcPr>
            <w:tcW w:w="2586" w:type="dxa"/>
            <w:vAlign w:val="center"/>
          </w:tcPr>
          <w:p w14:paraId="59F62CFA">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0</w:t>
            </w:r>
          </w:p>
        </w:tc>
        <w:tc>
          <w:tcPr>
            <w:tcW w:w="2730" w:type="dxa"/>
            <w:vAlign w:val="center"/>
          </w:tcPr>
          <w:p w14:paraId="288F3BBB">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0</w:t>
            </w:r>
          </w:p>
        </w:tc>
      </w:tr>
      <w:tr w14:paraId="4769E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2314" w:type="dxa"/>
            <w:vAlign w:val="center"/>
          </w:tcPr>
          <w:p w14:paraId="7560352F">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firstLine="720" w:firstLineChars="300"/>
              <w:jc w:val="left"/>
              <w:rPr>
                <w:rFonts w:hint="eastAsia" w:asciiTheme="minorEastAsia" w:hAnsiTheme="minorEastAsia" w:eastAsiaTheme="minorEastAsia" w:cstheme="minorEastAsia"/>
                <w:sz w:val="24"/>
                <w:szCs w:val="24"/>
                <w:highlight w:val="none"/>
                <w:vertAlign w:val="baseline"/>
              </w:rPr>
            </w:pPr>
            <w:r>
              <w:rPr>
                <w:rFonts w:hint="eastAsia" w:asciiTheme="minorEastAsia" w:hAnsiTheme="minorEastAsia" w:eastAsiaTheme="minorEastAsia" w:cstheme="minorEastAsia"/>
                <w:sz w:val="24"/>
                <w:szCs w:val="24"/>
                <w:highlight w:val="none"/>
              </w:rPr>
              <w:t>单位</w:t>
            </w:r>
          </w:p>
        </w:tc>
        <w:tc>
          <w:tcPr>
            <w:tcW w:w="2586" w:type="dxa"/>
            <w:vAlign w:val="center"/>
          </w:tcPr>
          <w:p w14:paraId="14CC057B">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0</w:t>
            </w:r>
          </w:p>
        </w:tc>
        <w:tc>
          <w:tcPr>
            <w:tcW w:w="2730" w:type="dxa"/>
            <w:vAlign w:val="center"/>
          </w:tcPr>
          <w:p w14:paraId="37233917">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jc w:val="center"/>
              <w:rPr>
                <w:rFonts w:hint="eastAsia" w:asciiTheme="minorEastAsia" w:hAnsiTheme="minorEastAsia" w:eastAsiaTheme="minorEastAsia" w:cstheme="minorEastAsia"/>
                <w:sz w:val="24"/>
                <w:szCs w:val="24"/>
                <w:highlight w:val="none"/>
                <w:vertAlign w:val="baseline"/>
                <w:lang w:val="en-US" w:eastAsia="zh-CN"/>
              </w:rPr>
            </w:pPr>
            <w:r>
              <w:rPr>
                <w:rFonts w:hint="eastAsia" w:asciiTheme="minorEastAsia" w:hAnsiTheme="minorEastAsia" w:eastAsiaTheme="minorEastAsia" w:cstheme="minorEastAsia"/>
                <w:sz w:val="24"/>
                <w:szCs w:val="24"/>
                <w:highlight w:val="none"/>
                <w:vertAlign w:val="baseline"/>
                <w:lang w:val="en-US" w:eastAsia="zh-CN"/>
              </w:rPr>
              <w:t>0</w:t>
            </w:r>
          </w:p>
        </w:tc>
      </w:tr>
    </w:tbl>
    <w:p w14:paraId="7A77A0E6">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0" w:firstLineChars="200"/>
        <w:rPr>
          <w:rFonts w:hint="default" w:ascii="仿宋_GB2312" w:hAnsi="仿宋_GB2312" w:eastAsia="仿宋_GB2312" w:cs="仿宋_GB2312"/>
          <w:sz w:val="32"/>
          <w:szCs w:val="32"/>
          <w:highlight w:val="none"/>
          <w:lang w:val="en-US"/>
        </w:rPr>
      </w:pPr>
      <w:r>
        <w:rPr>
          <w:rFonts w:hint="eastAsia" w:ascii="仿宋_GB2312" w:hAnsi="仿宋_GB2312" w:eastAsia="仿宋_GB2312" w:cs="仿宋_GB2312"/>
          <w:kern w:val="0"/>
          <w:sz w:val="32"/>
          <w:szCs w:val="32"/>
          <w:highlight w:val="none"/>
          <w:lang w:val="en-US" w:eastAsia="zh-CN" w:bidi="ar-SA"/>
        </w:rPr>
        <w:t>上述资金具体开支内容包括：新海陆岛物流园区起步区工程项目（A包）A0405-3、A0419地块2025年工程进度款32,040.21万元，A0503-2地块土地出让金、契税及交易服务费6,685.2万元，数字化板块（冷链平台、跨境贸易及信息化监理）进度款526.24万元，工程勘察服务费234.66万元，工程监理进度款150.73万元，全过程造价咨询服务进度款99.66万元，概念规划及可行性研究报告咨询服务费94.87万元，招标代理服务费52.48万元，总体规划及建设实施方案编制服务费50.43万元，施工图设计审查费38万元，测绘费9万元，白蚁防治费用6.13万元，地质灾害危险性评估费5.28万元，地图商用授权服务费5万元，广联达软件使用费2.24万元。</w:t>
      </w:r>
    </w:p>
    <w:p w14:paraId="1FD884F1">
      <w:pPr>
        <w:pStyle w:val="6"/>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240" w:lineRule="auto"/>
        <w:ind w:firstLine="643" w:firstLineChars="200"/>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lang w:eastAsia="zh-CN"/>
        </w:rPr>
        <w:t>（</w:t>
      </w:r>
      <w:r>
        <w:rPr>
          <w:rFonts w:hint="eastAsia" w:ascii="仿宋_GB2312" w:hAnsi="仿宋_GB2312" w:eastAsia="仿宋_GB2312" w:cs="仿宋_GB2312"/>
          <w:b/>
          <w:bCs/>
          <w:sz w:val="32"/>
          <w:szCs w:val="32"/>
          <w:highlight w:val="none"/>
          <w:lang w:val="en-US" w:eastAsia="zh-CN"/>
        </w:rPr>
        <w:t>四</w:t>
      </w:r>
      <w:r>
        <w:rPr>
          <w:rFonts w:hint="eastAsia" w:ascii="仿宋_GB2312" w:hAnsi="仿宋_GB2312" w:eastAsia="仿宋_GB2312" w:cs="仿宋_GB2312"/>
          <w:b/>
          <w:bCs/>
          <w:sz w:val="32"/>
          <w:szCs w:val="32"/>
          <w:highlight w:val="none"/>
          <w:lang w:eastAsia="zh-CN"/>
        </w:rPr>
        <w:t>）</w:t>
      </w:r>
      <w:r>
        <w:rPr>
          <w:rFonts w:hint="eastAsia" w:ascii="仿宋_GB2312" w:hAnsi="仿宋_GB2312" w:eastAsia="仿宋_GB2312" w:cs="仿宋_GB2312"/>
          <w:b/>
          <w:bCs/>
          <w:sz w:val="32"/>
          <w:szCs w:val="32"/>
          <w:highlight w:val="none"/>
        </w:rPr>
        <w:t>项目资金管理情况</w:t>
      </w:r>
    </w:p>
    <w:p w14:paraId="5AED4FED">
      <w:pPr>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rPr>
          <w:rFonts w:hint="default"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海南新海陆岛物流有限公司按照专款专用、专户管理的要求，</w:t>
      </w:r>
      <w:r>
        <w:rPr>
          <w:rFonts w:hint="eastAsia" w:ascii="仿宋_GB2312" w:hAnsi="仿宋_GB2312" w:eastAsia="仿宋_GB2312" w:cs="仿宋_GB2312"/>
          <w:kern w:val="0"/>
          <w:sz w:val="32"/>
          <w:szCs w:val="32"/>
          <w:highlight w:val="none"/>
          <w:lang w:val="en-US" w:eastAsia="zh-CN" w:bidi="ar-SA"/>
        </w:rPr>
        <w:t>对2024至2025年拨付到位的新海陆岛物流园区起步区工程项目（A包）地方政府专项债资金6.5亿元进行管理。</w:t>
      </w:r>
      <w:r>
        <w:rPr>
          <w:rFonts w:hint="eastAsia" w:ascii="仿宋_GB2312" w:hAnsi="仿宋_GB2312" w:eastAsia="仿宋_GB2312" w:cs="仿宋_GB2312"/>
          <w:kern w:val="0"/>
          <w:sz w:val="32"/>
          <w:szCs w:val="32"/>
          <w:highlight w:val="none"/>
          <w:lang w:val="en-US" w:eastAsia="zh-CN" w:bidi="ar-SA"/>
        </w:rPr>
        <w:t>同时，按照《海南省物流集团有限公司货币资金管理管理办法》、《海南省物流集团有限公司</w:t>
      </w:r>
      <w:r>
        <w:rPr>
          <w:rFonts w:hint="eastAsia" w:ascii="仿宋_GB2312" w:hAnsi="仿宋_GB2312" w:eastAsia="仿宋_GB2312" w:cs="仿宋_GB2312"/>
          <w:color w:val="auto"/>
          <w:kern w:val="0"/>
          <w:sz w:val="32"/>
          <w:szCs w:val="32"/>
          <w:highlight w:val="none"/>
          <w:lang w:val="en-US" w:eastAsia="zh-CN" w:bidi="ar-SA"/>
        </w:rPr>
        <w:t>工程建设项目管理规定</w:t>
      </w:r>
      <w:r>
        <w:rPr>
          <w:rFonts w:hint="eastAsia" w:ascii="仿宋_GB2312" w:hAnsi="仿宋_GB2312" w:eastAsia="仿宋_GB2312" w:cs="仿宋_GB2312"/>
          <w:kern w:val="0"/>
          <w:sz w:val="32"/>
          <w:szCs w:val="32"/>
          <w:highlight w:val="none"/>
          <w:lang w:val="en-US" w:eastAsia="zh-CN" w:bidi="ar-SA"/>
        </w:rPr>
        <w:t>》、《海南新海陆岛物流有限公司款项支付管理办法》等相关制度，结合资金预算情况，严格履行付款审核及资金支付流程，登记资金使用台账，保障资金使用的合规性和有效性。</w:t>
      </w:r>
    </w:p>
    <w:p w14:paraId="29C983F2">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三、项目组织实施情况</w:t>
      </w:r>
    </w:p>
    <w:p w14:paraId="28E91114">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3" w:firstLineChars="200"/>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（一）项目组织情况</w:t>
      </w:r>
    </w:p>
    <w:p w14:paraId="673ED853">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0" w:firstLineChars="200"/>
        <w:rPr>
          <w:rFonts w:hint="default" w:ascii="仿宋_GB2312" w:hAnsi="仿宋_GB2312" w:eastAsia="仿宋_GB2312" w:cs="仿宋_GB2312"/>
          <w:b/>
          <w:bCs/>
          <w:color w:val="auto"/>
          <w:sz w:val="32"/>
          <w:szCs w:val="32"/>
          <w:highlight w:val="none"/>
          <w:lang w:val="en-US"/>
        </w:rPr>
      </w:pPr>
      <w:r>
        <w:rPr>
          <w:rFonts w:hint="eastAsia" w:ascii="仿宋_GB2312" w:hAnsi="仿宋_GB2312" w:eastAsia="仿宋_GB2312" w:cs="仿宋_GB2312"/>
          <w:kern w:val="0"/>
          <w:sz w:val="32"/>
          <w:szCs w:val="32"/>
          <w:highlight w:val="none"/>
          <w:lang w:val="en-US" w:eastAsia="zh-CN" w:bidi="ar-SA"/>
        </w:rPr>
        <w:t>新海陆岛物流园区起步区工程项目（A包）于2024年12月12日正式开工，预计于2027年底前建成，</w:t>
      </w:r>
      <w:r>
        <w:rPr>
          <w:rFonts w:hint="eastAsia" w:ascii="仿宋_GB2312" w:hAnsi="仿宋_GB2312" w:eastAsia="仿宋_GB2312" w:cs="仿宋_GB2312"/>
          <w:kern w:val="0"/>
          <w:sz w:val="32"/>
          <w:szCs w:val="32"/>
          <w:highlight w:val="none"/>
          <w:lang w:val="en-US" w:eastAsia="zh-CN" w:bidi="ar-SA"/>
        </w:rPr>
        <w:t>2025年已完成A0405-3、A0419地块场地清表、深基坑工程、土方工程、高标仓独立基础工程、主体结构工程及冷库桩基础工程、数据中心地下室筏板基础等阶段施工；已完成A0503-2地块土地竞拍、工程监理招标等工作。</w:t>
      </w:r>
      <w:r>
        <w:rPr>
          <w:rFonts w:hint="eastAsia" w:ascii="仿宋_GB2312" w:hAnsi="仿宋_GB2312" w:eastAsia="仿宋_GB2312" w:cs="仿宋_GB2312"/>
          <w:color w:val="auto"/>
          <w:kern w:val="0"/>
          <w:sz w:val="32"/>
          <w:szCs w:val="32"/>
          <w:highlight w:val="none"/>
          <w:lang w:val="en-US" w:eastAsia="zh-CN" w:bidi="ar-SA"/>
        </w:rPr>
        <w:t>截至目前项目相关主要招投标情况如下：</w:t>
      </w:r>
    </w:p>
    <w:p w14:paraId="587CBDF1">
      <w:pPr>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1.2022年12月28日，通过公开招标方式选定项目总体规划及建设实施方案编制服务单位，中标人为中咨投资管理有限公司。</w:t>
      </w:r>
    </w:p>
    <w:p w14:paraId="01213632">
      <w:pPr>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2.2023年3月20日，通过竞争性磋商方式选定项目概念规划及可行性研究报告编制单位，中选人为中国电建集团华东勘测设计研究院有限公司。</w:t>
      </w:r>
    </w:p>
    <w:p w14:paraId="70B92532">
      <w:pPr>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3.2024年3月25日，通过公开招标方式选定项目</w:t>
      </w:r>
      <w:r>
        <w:rPr>
          <w:rFonts w:hint="default" w:ascii="仿宋_GB2312" w:hAnsi="仿宋_GB2312" w:eastAsia="仿宋_GB2312" w:cs="仿宋_GB2312"/>
          <w:kern w:val="0"/>
          <w:sz w:val="32"/>
          <w:szCs w:val="32"/>
          <w:highlight w:val="none"/>
          <w:lang w:val="en-US" w:eastAsia="zh-CN" w:bidi="ar-SA"/>
        </w:rPr>
        <w:t>勘察</w:t>
      </w:r>
      <w:r>
        <w:rPr>
          <w:rFonts w:hint="eastAsia" w:ascii="仿宋_GB2312" w:hAnsi="仿宋_GB2312" w:eastAsia="仿宋_GB2312" w:cs="仿宋_GB2312"/>
          <w:kern w:val="0"/>
          <w:sz w:val="32"/>
          <w:szCs w:val="32"/>
          <w:highlight w:val="none"/>
          <w:lang w:val="en-US" w:eastAsia="zh-CN" w:bidi="ar-SA"/>
        </w:rPr>
        <w:t>单位，中标人为海南地质综合勘察设计院。</w:t>
      </w:r>
    </w:p>
    <w:p w14:paraId="287ED436">
      <w:pPr>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rPr>
          <w:rFonts w:hint="default"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4.2024年3月25日，通过公开招标方式选定</w:t>
      </w:r>
      <w:r>
        <w:rPr>
          <w:rFonts w:hint="default" w:ascii="仿宋_GB2312" w:hAnsi="仿宋_GB2312" w:eastAsia="仿宋_GB2312" w:cs="仿宋_GB2312"/>
          <w:kern w:val="0"/>
          <w:sz w:val="32"/>
          <w:szCs w:val="32"/>
          <w:highlight w:val="none"/>
          <w:lang w:val="en-US" w:eastAsia="zh-CN" w:bidi="ar-SA"/>
        </w:rPr>
        <w:t>项目方案设计</w:t>
      </w:r>
      <w:r>
        <w:rPr>
          <w:rFonts w:hint="eastAsia" w:ascii="仿宋_GB2312" w:hAnsi="仿宋_GB2312" w:eastAsia="仿宋_GB2312" w:cs="仿宋_GB2312"/>
          <w:kern w:val="0"/>
          <w:sz w:val="32"/>
          <w:szCs w:val="32"/>
          <w:highlight w:val="none"/>
          <w:lang w:val="en-US" w:eastAsia="zh-CN" w:bidi="ar-SA"/>
        </w:rPr>
        <w:t>、</w:t>
      </w:r>
      <w:r>
        <w:rPr>
          <w:rFonts w:hint="default" w:ascii="仿宋_GB2312" w:hAnsi="仿宋_GB2312" w:eastAsia="仿宋_GB2312" w:cs="仿宋_GB2312"/>
          <w:kern w:val="0"/>
          <w:sz w:val="32"/>
          <w:szCs w:val="32"/>
          <w:highlight w:val="none"/>
          <w:lang w:val="en-US" w:eastAsia="zh-CN" w:bidi="ar-SA"/>
        </w:rPr>
        <w:t>初步设计</w:t>
      </w:r>
      <w:r>
        <w:rPr>
          <w:rFonts w:hint="eastAsia" w:ascii="仿宋_GB2312" w:hAnsi="仿宋_GB2312" w:eastAsia="仿宋_GB2312" w:cs="仿宋_GB2312"/>
          <w:kern w:val="0"/>
          <w:sz w:val="32"/>
          <w:szCs w:val="32"/>
          <w:highlight w:val="none"/>
          <w:lang w:val="en-US" w:eastAsia="zh-CN" w:bidi="ar-SA"/>
        </w:rPr>
        <w:t>及</w:t>
      </w:r>
      <w:r>
        <w:rPr>
          <w:rFonts w:hint="default" w:ascii="仿宋_GB2312" w:hAnsi="仿宋_GB2312" w:eastAsia="仿宋_GB2312" w:cs="仿宋_GB2312"/>
          <w:kern w:val="0"/>
          <w:sz w:val="32"/>
          <w:szCs w:val="32"/>
          <w:highlight w:val="none"/>
          <w:lang w:val="en-US" w:eastAsia="zh-CN" w:bidi="ar-SA"/>
        </w:rPr>
        <w:t>概算</w:t>
      </w:r>
      <w:r>
        <w:rPr>
          <w:rFonts w:hint="eastAsia" w:ascii="仿宋_GB2312" w:hAnsi="仿宋_GB2312" w:eastAsia="仿宋_GB2312" w:cs="仿宋_GB2312"/>
          <w:kern w:val="0"/>
          <w:sz w:val="32"/>
          <w:szCs w:val="32"/>
          <w:highlight w:val="none"/>
          <w:lang w:val="en-US" w:eastAsia="zh-CN" w:bidi="ar-SA"/>
        </w:rPr>
        <w:t>（工程建设）编制单位，中标人为选定北京市市政工程设计研究总院有限公司、山东鲁商冰轮建筑设计有限公司（联合体）。</w:t>
      </w:r>
    </w:p>
    <w:p w14:paraId="19FC34A1">
      <w:pPr>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rPr>
          <w:rFonts w:hint="default"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5.</w:t>
      </w:r>
      <w:r>
        <w:rPr>
          <w:rFonts w:hint="default" w:ascii="仿宋_GB2312" w:hAnsi="仿宋_GB2312" w:eastAsia="仿宋_GB2312" w:cs="仿宋_GB2312"/>
          <w:kern w:val="0"/>
          <w:sz w:val="32"/>
          <w:szCs w:val="32"/>
          <w:highlight w:val="none"/>
          <w:lang w:val="en-US" w:eastAsia="zh-CN" w:bidi="ar-SA"/>
        </w:rPr>
        <w:t>2024</w:t>
      </w:r>
      <w:r>
        <w:rPr>
          <w:rFonts w:hint="eastAsia" w:ascii="仿宋_GB2312" w:hAnsi="仿宋_GB2312" w:eastAsia="仿宋_GB2312" w:cs="仿宋_GB2312"/>
          <w:kern w:val="0"/>
          <w:sz w:val="32"/>
          <w:szCs w:val="32"/>
          <w:highlight w:val="none"/>
          <w:lang w:val="en-US" w:eastAsia="zh-CN" w:bidi="ar-SA"/>
        </w:rPr>
        <w:t>年</w:t>
      </w:r>
      <w:r>
        <w:rPr>
          <w:rFonts w:hint="default" w:ascii="仿宋_GB2312" w:hAnsi="仿宋_GB2312" w:eastAsia="仿宋_GB2312" w:cs="仿宋_GB2312"/>
          <w:kern w:val="0"/>
          <w:sz w:val="32"/>
          <w:szCs w:val="32"/>
          <w:highlight w:val="none"/>
          <w:lang w:val="en-US" w:eastAsia="zh-CN" w:bidi="ar-SA"/>
        </w:rPr>
        <w:t>8</w:t>
      </w:r>
      <w:r>
        <w:rPr>
          <w:rFonts w:hint="eastAsia" w:ascii="仿宋_GB2312" w:hAnsi="仿宋_GB2312" w:eastAsia="仿宋_GB2312" w:cs="仿宋_GB2312"/>
          <w:kern w:val="0"/>
          <w:sz w:val="32"/>
          <w:szCs w:val="32"/>
          <w:highlight w:val="none"/>
          <w:lang w:val="en-US" w:eastAsia="zh-CN" w:bidi="ar-SA"/>
        </w:rPr>
        <w:t>月</w:t>
      </w:r>
      <w:r>
        <w:rPr>
          <w:rFonts w:hint="default" w:ascii="仿宋_GB2312" w:hAnsi="仿宋_GB2312" w:eastAsia="仿宋_GB2312" w:cs="仿宋_GB2312"/>
          <w:kern w:val="0"/>
          <w:sz w:val="32"/>
          <w:szCs w:val="32"/>
          <w:highlight w:val="none"/>
          <w:lang w:val="en-US" w:eastAsia="zh-CN" w:bidi="ar-SA"/>
        </w:rPr>
        <w:t>19</w:t>
      </w:r>
      <w:r>
        <w:rPr>
          <w:rFonts w:hint="eastAsia" w:ascii="仿宋_GB2312" w:hAnsi="仿宋_GB2312" w:eastAsia="仿宋_GB2312" w:cs="仿宋_GB2312"/>
          <w:kern w:val="0"/>
          <w:sz w:val="32"/>
          <w:szCs w:val="32"/>
          <w:highlight w:val="none"/>
          <w:lang w:val="en-US" w:eastAsia="zh-CN" w:bidi="ar-SA"/>
        </w:rPr>
        <w:t>日，通过公开招标方式选定项目</w:t>
      </w:r>
      <w:r>
        <w:rPr>
          <w:rFonts w:hint="default" w:ascii="仿宋_GB2312" w:hAnsi="仿宋_GB2312" w:eastAsia="仿宋_GB2312" w:cs="仿宋_GB2312"/>
          <w:kern w:val="0"/>
          <w:sz w:val="32"/>
          <w:szCs w:val="32"/>
          <w:highlight w:val="none"/>
          <w:lang w:val="en-US" w:eastAsia="zh-CN" w:bidi="ar-SA"/>
        </w:rPr>
        <w:t>全过程造价咨询</w:t>
      </w:r>
      <w:r>
        <w:rPr>
          <w:rFonts w:hint="eastAsia" w:ascii="仿宋_GB2312" w:hAnsi="仿宋_GB2312" w:eastAsia="仿宋_GB2312" w:cs="仿宋_GB2312"/>
          <w:kern w:val="0"/>
          <w:sz w:val="32"/>
          <w:szCs w:val="32"/>
          <w:highlight w:val="none"/>
          <w:lang w:val="en-US" w:eastAsia="zh-CN" w:bidi="ar-SA"/>
        </w:rPr>
        <w:t>单位，中标人为立信国际工程咨询有限公司。</w:t>
      </w:r>
    </w:p>
    <w:p w14:paraId="3EAAA03D">
      <w:pPr>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rPr>
          <w:rFonts w:hint="default"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6.</w:t>
      </w:r>
      <w:r>
        <w:rPr>
          <w:rFonts w:hint="default" w:ascii="仿宋_GB2312" w:hAnsi="仿宋_GB2312" w:eastAsia="仿宋_GB2312" w:cs="仿宋_GB2312"/>
          <w:kern w:val="0"/>
          <w:sz w:val="32"/>
          <w:szCs w:val="32"/>
          <w:highlight w:val="none"/>
          <w:lang w:val="en-US" w:eastAsia="zh-CN" w:bidi="ar-SA"/>
        </w:rPr>
        <w:t>2024</w:t>
      </w:r>
      <w:r>
        <w:rPr>
          <w:rFonts w:hint="eastAsia" w:ascii="仿宋_GB2312" w:hAnsi="仿宋_GB2312" w:eastAsia="仿宋_GB2312" w:cs="仿宋_GB2312"/>
          <w:kern w:val="0"/>
          <w:sz w:val="32"/>
          <w:szCs w:val="32"/>
          <w:highlight w:val="none"/>
          <w:lang w:val="en-US" w:eastAsia="zh-CN" w:bidi="ar-SA"/>
        </w:rPr>
        <w:t>年</w:t>
      </w:r>
      <w:r>
        <w:rPr>
          <w:rFonts w:hint="default" w:ascii="仿宋_GB2312" w:hAnsi="仿宋_GB2312" w:eastAsia="仿宋_GB2312" w:cs="仿宋_GB2312"/>
          <w:kern w:val="0"/>
          <w:sz w:val="32"/>
          <w:szCs w:val="32"/>
          <w:highlight w:val="none"/>
          <w:lang w:val="en-US" w:eastAsia="zh-CN" w:bidi="ar-SA"/>
        </w:rPr>
        <w:t>9</w:t>
      </w:r>
      <w:r>
        <w:rPr>
          <w:rFonts w:hint="eastAsia" w:ascii="仿宋_GB2312" w:hAnsi="仿宋_GB2312" w:eastAsia="仿宋_GB2312" w:cs="仿宋_GB2312"/>
          <w:kern w:val="0"/>
          <w:sz w:val="32"/>
          <w:szCs w:val="32"/>
          <w:highlight w:val="none"/>
          <w:lang w:val="en-US" w:eastAsia="zh-CN" w:bidi="ar-SA"/>
        </w:rPr>
        <w:t>月</w:t>
      </w:r>
      <w:r>
        <w:rPr>
          <w:rFonts w:hint="default" w:ascii="仿宋_GB2312" w:hAnsi="仿宋_GB2312" w:eastAsia="仿宋_GB2312" w:cs="仿宋_GB2312"/>
          <w:kern w:val="0"/>
          <w:sz w:val="32"/>
          <w:szCs w:val="32"/>
          <w:highlight w:val="none"/>
          <w:lang w:val="en-US" w:eastAsia="zh-CN" w:bidi="ar-SA"/>
        </w:rPr>
        <w:t>13</w:t>
      </w:r>
      <w:r>
        <w:rPr>
          <w:rFonts w:hint="eastAsia" w:ascii="仿宋_GB2312" w:hAnsi="仿宋_GB2312" w:eastAsia="仿宋_GB2312" w:cs="仿宋_GB2312"/>
          <w:kern w:val="0"/>
          <w:sz w:val="32"/>
          <w:szCs w:val="32"/>
          <w:highlight w:val="none"/>
          <w:lang w:val="en-US" w:eastAsia="zh-CN" w:bidi="ar-SA"/>
        </w:rPr>
        <w:t>日，通过竞争性磋商方式选定</w:t>
      </w:r>
      <w:r>
        <w:rPr>
          <w:rFonts w:hint="default" w:ascii="仿宋_GB2312" w:hAnsi="仿宋_GB2312" w:eastAsia="仿宋_GB2312" w:cs="仿宋_GB2312"/>
          <w:kern w:val="0"/>
          <w:sz w:val="32"/>
          <w:szCs w:val="32"/>
          <w:highlight w:val="none"/>
          <w:lang w:val="en-US" w:eastAsia="zh-CN" w:bidi="ar-SA"/>
        </w:rPr>
        <w:t>项目A0405-3、A0419地块清表工程施工</w:t>
      </w:r>
      <w:r>
        <w:rPr>
          <w:rFonts w:hint="eastAsia" w:ascii="仿宋_GB2312" w:hAnsi="仿宋_GB2312" w:eastAsia="仿宋_GB2312" w:cs="仿宋_GB2312"/>
          <w:kern w:val="0"/>
          <w:sz w:val="32"/>
          <w:szCs w:val="32"/>
          <w:highlight w:val="none"/>
          <w:lang w:val="en-US" w:eastAsia="zh-CN" w:bidi="ar-SA"/>
        </w:rPr>
        <w:t>单位，中标人为中远城建（海南）建设有限公司。</w:t>
      </w:r>
    </w:p>
    <w:p w14:paraId="7D5F7366">
      <w:pPr>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7.</w:t>
      </w:r>
      <w:r>
        <w:rPr>
          <w:rFonts w:hint="default" w:ascii="仿宋_GB2312" w:hAnsi="仿宋_GB2312" w:eastAsia="仿宋_GB2312" w:cs="仿宋_GB2312"/>
          <w:kern w:val="0"/>
          <w:sz w:val="32"/>
          <w:szCs w:val="32"/>
          <w:highlight w:val="none"/>
          <w:lang w:val="en-US" w:eastAsia="zh-CN" w:bidi="ar-SA"/>
        </w:rPr>
        <w:t>2024</w:t>
      </w:r>
      <w:r>
        <w:rPr>
          <w:rFonts w:hint="eastAsia" w:ascii="仿宋_GB2312" w:hAnsi="仿宋_GB2312" w:eastAsia="仿宋_GB2312" w:cs="仿宋_GB2312"/>
          <w:kern w:val="0"/>
          <w:sz w:val="32"/>
          <w:szCs w:val="32"/>
          <w:highlight w:val="none"/>
          <w:lang w:val="en-US" w:eastAsia="zh-CN" w:bidi="ar-SA"/>
        </w:rPr>
        <w:t>年</w:t>
      </w:r>
      <w:r>
        <w:rPr>
          <w:rFonts w:hint="default" w:ascii="仿宋_GB2312" w:hAnsi="仿宋_GB2312" w:eastAsia="仿宋_GB2312" w:cs="仿宋_GB2312"/>
          <w:kern w:val="0"/>
          <w:sz w:val="32"/>
          <w:szCs w:val="32"/>
          <w:highlight w:val="none"/>
          <w:lang w:val="en-US" w:eastAsia="zh-CN" w:bidi="ar-SA"/>
        </w:rPr>
        <w:t>11</w:t>
      </w:r>
      <w:r>
        <w:rPr>
          <w:rFonts w:hint="eastAsia" w:ascii="仿宋_GB2312" w:hAnsi="仿宋_GB2312" w:eastAsia="仿宋_GB2312" w:cs="仿宋_GB2312"/>
          <w:kern w:val="0"/>
          <w:sz w:val="32"/>
          <w:szCs w:val="32"/>
          <w:highlight w:val="none"/>
          <w:lang w:val="en-US" w:eastAsia="zh-CN" w:bidi="ar-SA"/>
        </w:rPr>
        <w:t>月</w:t>
      </w:r>
      <w:r>
        <w:rPr>
          <w:rFonts w:hint="default" w:ascii="仿宋_GB2312" w:hAnsi="仿宋_GB2312" w:eastAsia="仿宋_GB2312" w:cs="仿宋_GB2312"/>
          <w:kern w:val="0"/>
          <w:sz w:val="32"/>
          <w:szCs w:val="32"/>
          <w:highlight w:val="none"/>
          <w:lang w:val="en-US" w:eastAsia="zh-CN" w:bidi="ar-SA"/>
        </w:rPr>
        <w:t>18</w:t>
      </w:r>
      <w:r>
        <w:rPr>
          <w:rFonts w:hint="eastAsia" w:ascii="仿宋_GB2312" w:hAnsi="仿宋_GB2312" w:eastAsia="仿宋_GB2312" w:cs="仿宋_GB2312"/>
          <w:kern w:val="0"/>
          <w:sz w:val="32"/>
          <w:szCs w:val="32"/>
          <w:highlight w:val="none"/>
          <w:lang w:val="en-US" w:eastAsia="zh-CN" w:bidi="ar-SA"/>
        </w:rPr>
        <w:t>日，通过公开招标方式选定</w:t>
      </w:r>
      <w:r>
        <w:rPr>
          <w:rFonts w:hint="default" w:ascii="仿宋_GB2312" w:hAnsi="仿宋_GB2312" w:eastAsia="仿宋_GB2312" w:cs="仿宋_GB2312"/>
          <w:kern w:val="0"/>
          <w:sz w:val="32"/>
          <w:szCs w:val="32"/>
          <w:highlight w:val="none"/>
          <w:lang w:val="en-US" w:eastAsia="zh-CN" w:bidi="ar-SA"/>
        </w:rPr>
        <w:t>项目水土保持方案编制、监测</w:t>
      </w:r>
      <w:r>
        <w:rPr>
          <w:rFonts w:hint="eastAsia" w:ascii="仿宋_GB2312" w:hAnsi="仿宋_GB2312" w:eastAsia="仿宋_GB2312" w:cs="仿宋_GB2312"/>
          <w:kern w:val="0"/>
          <w:sz w:val="32"/>
          <w:szCs w:val="32"/>
          <w:highlight w:val="none"/>
          <w:lang w:val="en-US" w:eastAsia="zh-CN" w:bidi="ar-SA"/>
        </w:rPr>
        <w:t>单位，中标人为海南水文地质工程地质勘察院。</w:t>
      </w:r>
    </w:p>
    <w:p w14:paraId="10902241">
      <w:pPr>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rPr>
          <w:rFonts w:hint="default"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8.</w:t>
      </w:r>
      <w:r>
        <w:rPr>
          <w:rFonts w:hint="default" w:ascii="仿宋_GB2312" w:hAnsi="仿宋_GB2312" w:eastAsia="仿宋_GB2312" w:cs="仿宋_GB2312"/>
          <w:kern w:val="0"/>
          <w:sz w:val="32"/>
          <w:szCs w:val="32"/>
          <w:highlight w:val="none"/>
          <w:lang w:val="en-US" w:eastAsia="zh-CN" w:bidi="ar-SA"/>
        </w:rPr>
        <w:t>2024</w:t>
      </w:r>
      <w:r>
        <w:rPr>
          <w:rFonts w:hint="eastAsia" w:ascii="仿宋_GB2312" w:hAnsi="仿宋_GB2312" w:eastAsia="仿宋_GB2312" w:cs="仿宋_GB2312"/>
          <w:kern w:val="0"/>
          <w:sz w:val="32"/>
          <w:szCs w:val="32"/>
          <w:highlight w:val="none"/>
          <w:lang w:val="en-US" w:eastAsia="zh-CN" w:bidi="ar-SA"/>
        </w:rPr>
        <w:t>年</w:t>
      </w:r>
      <w:r>
        <w:rPr>
          <w:rFonts w:hint="default" w:ascii="仿宋_GB2312" w:hAnsi="仿宋_GB2312" w:eastAsia="仿宋_GB2312" w:cs="仿宋_GB2312"/>
          <w:kern w:val="0"/>
          <w:sz w:val="32"/>
          <w:szCs w:val="32"/>
          <w:highlight w:val="none"/>
          <w:lang w:val="en-US" w:eastAsia="zh-CN" w:bidi="ar-SA"/>
        </w:rPr>
        <w:t>11</w:t>
      </w:r>
      <w:r>
        <w:rPr>
          <w:rFonts w:hint="eastAsia" w:ascii="仿宋_GB2312" w:hAnsi="仿宋_GB2312" w:eastAsia="仿宋_GB2312" w:cs="仿宋_GB2312"/>
          <w:kern w:val="0"/>
          <w:sz w:val="32"/>
          <w:szCs w:val="32"/>
          <w:highlight w:val="none"/>
          <w:lang w:val="en-US" w:eastAsia="zh-CN" w:bidi="ar-SA"/>
        </w:rPr>
        <w:t>月</w:t>
      </w:r>
      <w:r>
        <w:rPr>
          <w:rFonts w:hint="default" w:ascii="仿宋_GB2312" w:hAnsi="仿宋_GB2312" w:eastAsia="仿宋_GB2312" w:cs="仿宋_GB2312"/>
          <w:kern w:val="0"/>
          <w:sz w:val="32"/>
          <w:szCs w:val="32"/>
          <w:highlight w:val="none"/>
          <w:lang w:val="en-US" w:eastAsia="zh-CN" w:bidi="ar-SA"/>
        </w:rPr>
        <w:t>18</w:t>
      </w:r>
      <w:r>
        <w:rPr>
          <w:rFonts w:hint="eastAsia" w:ascii="仿宋_GB2312" w:hAnsi="仿宋_GB2312" w:eastAsia="仿宋_GB2312" w:cs="仿宋_GB2312"/>
          <w:kern w:val="0"/>
          <w:sz w:val="32"/>
          <w:szCs w:val="32"/>
          <w:highlight w:val="none"/>
          <w:lang w:val="en-US" w:eastAsia="zh-CN" w:bidi="ar-SA"/>
        </w:rPr>
        <w:t>日，通过公开招标方式选定</w:t>
      </w:r>
      <w:r>
        <w:rPr>
          <w:rFonts w:hint="default" w:ascii="仿宋_GB2312" w:hAnsi="仿宋_GB2312" w:eastAsia="仿宋_GB2312" w:cs="仿宋_GB2312"/>
          <w:kern w:val="0"/>
          <w:sz w:val="32"/>
          <w:szCs w:val="32"/>
          <w:highlight w:val="none"/>
          <w:lang w:val="en-US" w:eastAsia="zh-CN" w:bidi="ar-SA"/>
        </w:rPr>
        <w:t>项目施工图设计文件审查</w:t>
      </w:r>
      <w:r>
        <w:rPr>
          <w:rFonts w:hint="eastAsia" w:ascii="仿宋_GB2312" w:hAnsi="仿宋_GB2312" w:eastAsia="仿宋_GB2312" w:cs="仿宋_GB2312"/>
          <w:kern w:val="0"/>
          <w:sz w:val="32"/>
          <w:szCs w:val="32"/>
          <w:highlight w:val="none"/>
          <w:lang w:val="en-US" w:eastAsia="zh-CN" w:bidi="ar-SA"/>
        </w:rPr>
        <w:t>单位，中标人为海南华磊建筑设计咨询有限公司、佳风工程设计有限公司（联合体）。</w:t>
      </w:r>
    </w:p>
    <w:p w14:paraId="3A66771A">
      <w:pPr>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9.2024年11月27日，通过公开招标方式选定</w:t>
      </w:r>
      <w:r>
        <w:rPr>
          <w:rFonts w:hint="default" w:ascii="仿宋_GB2312" w:hAnsi="仿宋_GB2312" w:eastAsia="仿宋_GB2312" w:cs="仿宋_GB2312"/>
          <w:kern w:val="0"/>
          <w:sz w:val="32"/>
          <w:szCs w:val="32"/>
          <w:highlight w:val="none"/>
          <w:lang w:val="en-US" w:eastAsia="zh-CN" w:bidi="ar-SA"/>
        </w:rPr>
        <w:t>项目A0405-3、A0419地块工程总承包</w:t>
      </w:r>
      <w:r>
        <w:rPr>
          <w:rFonts w:hint="eastAsia" w:ascii="仿宋_GB2312" w:hAnsi="仿宋_GB2312" w:eastAsia="仿宋_GB2312" w:cs="仿宋_GB2312"/>
          <w:kern w:val="0"/>
          <w:sz w:val="32"/>
          <w:szCs w:val="32"/>
          <w:highlight w:val="none"/>
          <w:lang w:val="en-US" w:eastAsia="zh-CN" w:bidi="ar-SA"/>
        </w:rPr>
        <w:t>单位，中标人为中国土木工程集团有限公司、中冶天工集团天津有限公司、中国建筑西南设计研究院有限公司、海口市城市规划设计研究院有限公司、海南现代建筑部品股份有限公司（联合体）。</w:t>
      </w:r>
    </w:p>
    <w:p w14:paraId="22A297D9">
      <w:pPr>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10.2024年11月27日，通过公开招标方式选定项目A0405-3、A0419地块监理单位，中标人为公诚管理咨询有限公司。</w:t>
      </w:r>
    </w:p>
    <w:p w14:paraId="3DDBD98C">
      <w:pPr>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11.</w:t>
      </w:r>
      <w:r>
        <w:rPr>
          <w:rFonts w:hint="default" w:ascii="仿宋_GB2312" w:hAnsi="仿宋_GB2312" w:eastAsia="仿宋_GB2312" w:cs="仿宋_GB2312"/>
          <w:kern w:val="0"/>
          <w:sz w:val="32"/>
          <w:szCs w:val="32"/>
          <w:highlight w:val="none"/>
          <w:lang w:val="en-US" w:eastAsia="zh-CN" w:bidi="ar-SA"/>
        </w:rPr>
        <w:t>2025</w:t>
      </w:r>
      <w:r>
        <w:rPr>
          <w:rFonts w:hint="eastAsia" w:ascii="仿宋_GB2312" w:hAnsi="仿宋_GB2312" w:eastAsia="仿宋_GB2312" w:cs="仿宋_GB2312"/>
          <w:kern w:val="0"/>
          <w:sz w:val="32"/>
          <w:szCs w:val="32"/>
          <w:highlight w:val="none"/>
          <w:lang w:val="en-US" w:eastAsia="zh-CN" w:bidi="ar-SA"/>
        </w:rPr>
        <w:t>年</w:t>
      </w:r>
      <w:r>
        <w:rPr>
          <w:rFonts w:hint="default" w:ascii="仿宋_GB2312" w:hAnsi="仿宋_GB2312" w:eastAsia="仿宋_GB2312" w:cs="仿宋_GB2312"/>
          <w:kern w:val="0"/>
          <w:sz w:val="32"/>
          <w:szCs w:val="32"/>
          <w:highlight w:val="none"/>
          <w:lang w:val="en-US" w:eastAsia="zh-CN" w:bidi="ar-SA"/>
        </w:rPr>
        <w:t>1</w:t>
      </w:r>
      <w:r>
        <w:rPr>
          <w:rFonts w:hint="eastAsia" w:ascii="仿宋_GB2312" w:hAnsi="仿宋_GB2312" w:eastAsia="仿宋_GB2312" w:cs="仿宋_GB2312"/>
          <w:kern w:val="0"/>
          <w:sz w:val="32"/>
          <w:szCs w:val="32"/>
          <w:highlight w:val="none"/>
          <w:lang w:val="en-US" w:eastAsia="zh-CN" w:bidi="ar-SA"/>
        </w:rPr>
        <w:t>月</w:t>
      </w:r>
      <w:r>
        <w:rPr>
          <w:rFonts w:hint="default" w:ascii="仿宋_GB2312" w:hAnsi="仿宋_GB2312" w:eastAsia="仿宋_GB2312" w:cs="仿宋_GB2312"/>
          <w:kern w:val="0"/>
          <w:sz w:val="32"/>
          <w:szCs w:val="32"/>
          <w:highlight w:val="none"/>
          <w:lang w:val="en-US" w:eastAsia="zh-CN" w:bidi="ar-SA"/>
        </w:rPr>
        <w:t>7</w:t>
      </w:r>
      <w:r>
        <w:rPr>
          <w:rFonts w:hint="eastAsia" w:ascii="仿宋_GB2312" w:hAnsi="仿宋_GB2312" w:eastAsia="仿宋_GB2312" w:cs="仿宋_GB2312"/>
          <w:kern w:val="0"/>
          <w:sz w:val="32"/>
          <w:szCs w:val="32"/>
          <w:highlight w:val="none"/>
          <w:lang w:val="en-US" w:eastAsia="zh-CN" w:bidi="ar-SA"/>
        </w:rPr>
        <w:t>日，通过公开招标方式选定项</w:t>
      </w:r>
      <w:r>
        <w:rPr>
          <w:rFonts w:hint="default" w:ascii="仿宋_GB2312" w:hAnsi="仿宋_GB2312" w:eastAsia="仿宋_GB2312" w:cs="仿宋_GB2312"/>
          <w:kern w:val="0"/>
          <w:sz w:val="32"/>
          <w:szCs w:val="32"/>
          <w:highlight w:val="none"/>
          <w:lang w:val="en-US" w:eastAsia="zh-CN" w:bidi="ar-SA"/>
        </w:rPr>
        <w:t>目A0405-3、A0419地块质量检测</w:t>
      </w:r>
      <w:r>
        <w:rPr>
          <w:rFonts w:hint="eastAsia" w:ascii="仿宋_GB2312" w:hAnsi="仿宋_GB2312" w:eastAsia="仿宋_GB2312" w:cs="仿宋_GB2312"/>
          <w:kern w:val="0"/>
          <w:sz w:val="32"/>
          <w:szCs w:val="32"/>
          <w:highlight w:val="none"/>
          <w:lang w:val="en-US" w:eastAsia="zh-CN" w:bidi="ar-SA"/>
        </w:rPr>
        <w:t>单位，中标人为华检联（海南）检测技术有限公司、海南金剑虹消防安全检测有限公司、浙江大合检测有限公司（联合体）。</w:t>
      </w:r>
    </w:p>
    <w:p w14:paraId="5E781126">
      <w:pPr>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12.</w:t>
      </w:r>
      <w:r>
        <w:rPr>
          <w:rFonts w:hint="default" w:ascii="仿宋_GB2312" w:hAnsi="仿宋_GB2312" w:eastAsia="仿宋_GB2312" w:cs="仿宋_GB2312"/>
          <w:kern w:val="0"/>
          <w:sz w:val="32"/>
          <w:szCs w:val="32"/>
          <w:highlight w:val="none"/>
          <w:lang w:val="en-US" w:eastAsia="zh-CN" w:bidi="ar-SA"/>
        </w:rPr>
        <w:t>2025</w:t>
      </w:r>
      <w:r>
        <w:rPr>
          <w:rFonts w:hint="eastAsia" w:ascii="仿宋_GB2312" w:hAnsi="仿宋_GB2312" w:eastAsia="仿宋_GB2312" w:cs="仿宋_GB2312"/>
          <w:kern w:val="0"/>
          <w:sz w:val="32"/>
          <w:szCs w:val="32"/>
          <w:highlight w:val="none"/>
          <w:lang w:val="en-US" w:eastAsia="zh-CN" w:bidi="ar-SA"/>
        </w:rPr>
        <w:t>年8月26日，通过公开招标方式选定（A包）数字化板块项目-跨境贸易数字化结算平台建设单位，中标人为中科汇智(广东)信息科技有限公司。</w:t>
      </w:r>
    </w:p>
    <w:p w14:paraId="0B629C0F">
      <w:pPr>
        <w:keepNext w:val="0"/>
        <w:keepLines w:val="0"/>
        <w:pageBreakBefore w:val="0"/>
        <w:kinsoku/>
        <w:wordWrap/>
        <w:overflowPunct/>
        <w:topLinePunct w:val="0"/>
        <w:autoSpaceDE/>
        <w:autoSpaceDN/>
        <w:bidi w:val="0"/>
        <w:adjustRightInd/>
        <w:snapToGrid/>
        <w:spacing w:beforeAutospacing="0" w:afterAutospacing="0" w:line="240" w:lineRule="auto"/>
        <w:ind w:left="0" w:firstLine="640" w:firstLineChars="200"/>
        <w:rPr>
          <w:rFonts w:hint="default"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13.</w:t>
      </w:r>
      <w:r>
        <w:rPr>
          <w:rFonts w:hint="default" w:ascii="仿宋_GB2312" w:hAnsi="仿宋_GB2312" w:eastAsia="仿宋_GB2312" w:cs="仿宋_GB2312"/>
          <w:kern w:val="0"/>
          <w:sz w:val="32"/>
          <w:szCs w:val="32"/>
          <w:highlight w:val="none"/>
          <w:lang w:val="en-US" w:eastAsia="zh-CN" w:bidi="ar-SA"/>
        </w:rPr>
        <w:t>2025</w:t>
      </w:r>
      <w:r>
        <w:rPr>
          <w:rFonts w:hint="eastAsia" w:ascii="仿宋_GB2312" w:hAnsi="仿宋_GB2312" w:eastAsia="仿宋_GB2312" w:cs="仿宋_GB2312"/>
          <w:kern w:val="0"/>
          <w:sz w:val="32"/>
          <w:szCs w:val="32"/>
          <w:highlight w:val="none"/>
          <w:lang w:val="en-US" w:eastAsia="zh-CN" w:bidi="ar-SA"/>
        </w:rPr>
        <w:t>年10月10日，通过公开招标方式选定(A包)（A0503-2地块）监理单位，中标人为公诚管理咨询有限公司。</w:t>
      </w:r>
    </w:p>
    <w:p w14:paraId="77ECD997">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3" w:firstLineChars="200"/>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lang w:eastAsia="zh-CN"/>
        </w:rPr>
        <w:t>（</w:t>
      </w:r>
      <w:r>
        <w:rPr>
          <w:rFonts w:hint="eastAsia" w:ascii="仿宋_GB2312" w:hAnsi="仿宋_GB2312" w:eastAsia="仿宋_GB2312" w:cs="仿宋_GB2312"/>
          <w:b/>
          <w:bCs/>
          <w:sz w:val="32"/>
          <w:szCs w:val="32"/>
          <w:highlight w:val="none"/>
          <w:lang w:val="en-US" w:eastAsia="zh-CN"/>
        </w:rPr>
        <w:t>二</w:t>
      </w:r>
      <w:r>
        <w:rPr>
          <w:rFonts w:hint="eastAsia" w:ascii="仿宋_GB2312" w:hAnsi="仿宋_GB2312" w:eastAsia="仿宋_GB2312" w:cs="仿宋_GB2312"/>
          <w:b/>
          <w:bCs/>
          <w:sz w:val="32"/>
          <w:szCs w:val="32"/>
          <w:highlight w:val="none"/>
          <w:lang w:eastAsia="zh-CN"/>
        </w:rPr>
        <w:t>）</w:t>
      </w:r>
      <w:r>
        <w:rPr>
          <w:rFonts w:hint="eastAsia" w:ascii="仿宋_GB2312" w:hAnsi="仿宋_GB2312" w:eastAsia="仿宋_GB2312" w:cs="仿宋_GB2312"/>
          <w:b/>
          <w:bCs/>
          <w:sz w:val="32"/>
          <w:szCs w:val="32"/>
          <w:highlight w:val="none"/>
        </w:rPr>
        <w:t>项目管理情况</w:t>
      </w:r>
      <w:bookmarkStart w:id="1" w:name="_GoBack"/>
      <w:bookmarkEnd w:id="1"/>
    </w:p>
    <w:p w14:paraId="6B1E3BFE">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0" w:firstLineChars="200"/>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海南新海陆岛物流有限公司正在开展完善项目工程质量、安全施工、进度管控、成本管控等全流程的管理制度体系，明确各岗位责任分工，确保管理有章可循。</w:t>
      </w:r>
      <w:r>
        <w:rPr>
          <w:rFonts w:hint="eastAsia" w:ascii="仿宋_GB2312" w:hAnsi="仿宋_GB2312" w:eastAsia="仿宋_GB2312" w:cs="仿宋_GB2312"/>
          <w:kern w:val="0"/>
          <w:sz w:val="32"/>
          <w:szCs w:val="32"/>
          <w:highlight w:val="none"/>
          <w:lang w:val="en-US" w:eastAsia="zh-CN" w:bidi="ar-SA"/>
        </w:rPr>
        <w:t>目前已印发《建设项目进度款申报指引》等成本管理制度，</w:t>
      </w:r>
      <w:r>
        <w:rPr>
          <w:rFonts w:hint="eastAsia" w:ascii="仿宋_GB2312" w:hAnsi="仿宋_GB2312" w:eastAsia="仿宋_GB2312" w:cs="仿宋_GB2312"/>
          <w:kern w:val="0"/>
          <w:sz w:val="32"/>
          <w:szCs w:val="32"/>
          <w:highlight w:val="none"/>
          <w:lang w:val="en-US" w:eastAsia="zh-CN" w:bidi="ar-SA"/>
        </w:rPr>
        <w:t>在日常检查监督工作中，建立定期巡查检查制度，定期开展施工现场质量、安全巡查检查，发现问题立即整改落实，对施工进度情况进行动态跟踪，及时纠偏，保障项目建设有序推进。</w:t>
      </w:r>
    </w:p>
    <w:p w14:paraId="166B4AD1">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四、项目绩效情况</w:t>
      </w:r>
    </w:p>
    <w:p w14:paraId="3CFFBEAF">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3"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b/>
          <w:bCs/>
          <w:sz w:val="32"/>
          <w:szCs w:val="32"/>
          <w:highlight w:val="none"/>
        </w:rPr>
        <w:t>（一）项目绩效目标完成情况</w:t>
      </w:r>
    </w:p>
    <w:p w14:paraId="2A492880">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0" w:firstLineChars="200"/>
        <w:rPr>
          <w:rFonts w:hint="default" w:ascii="仿宋_GB2312" w:hAnsi="仿宋_GB2312" w:eastAsia="仿宋_GB2312" w:cs="仿宋_GB2312"/>
          <w:sz w:val="32"/>
          <w:szCs w:val="32"/>
          <w:highlight w:val="none"/>
          <w:lang w:val="en-US"/>
        </w:rPr>
      </w:pPr>
      <w:r>
        <w:rPr>
          <w:rFonts w:hint="eastAsia" w:ascii="仿宋_GB2312" w:hAnsi="仿宋_GB2312" w:eastAsia="仿宋_GB2312" w:cs="仿宋_GB2312"/>
          <w:sz w:val="32"/>
          <w:szCs w:val="32"/>
          <w:highlight w:val="none"/>
          <w:lang w:val="en-US" w:eastAsia="zh-CN"/>
        </w:rPr>
        <w:t>新海陆岛物流园区起步区工程</w:t>
      </w:r>
      <w:r>
        <w:rPr>
          <w:rFonts w:hint="eastAsia" w:ascii="仿宋_GB2312" w:hAnsi="仿宋_GB2312" w:eastAsia="仿宋_GB2312" w:cs="仿宋_GB2312"/>
          <w:sz w:val="32"/>
          <w:szCs w:val="32"/>
          <w:highlight w:val="none"/>
        </w:rPr>
        <w:t>项目</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A包</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已完成2025年度预算资金的总体目标及绩效目标，完成情况如下：</w:t>
      </w:r>
    </w:p>
    <w:p w14:paraId="57CE9BE7">
      <w:pPr>
        <w:pStyle w:val="6"/>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240" w:lineRule="auto"/>
        <w:ind w:firstLine="643" w:firstLineChars="200"/>
        <w:rPr>
          <w:rFonts w:hint="default"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1.2025年度</w:t>
      </w:r>
      <w:r>
        <w:rPr>
          <w:rFonts w:hint="eastAsia" w:ascii="仿宋_GB2312" w:hAnsi="仿宋_GB2312" w:eastAsia="仿宋_GB2312" w:cs="仿宋_GB2312"/>
          <w:b/>
          <w:bCs/>
          <w:sz w:val="32"/>
          <w:szCs w:val="32"/>
          <w:highlight w:val="none"/>
        </w:rPr>
        <w:t>总体目标</w:t>
      </w:r>
      <w:r>
        <w:rPr>
          <w:rFonts w:hint="eastAsia" w:ascii="仿宋_GB2312" w:hAnsi="仿宋_GB2312" w:eastAsia="仿宋_GB2312" w:cs="仿宋_GB2312"/>
          <w:b/>
          <w:bCs/>
          <w:sz w:val="32"/>
          <w:szCs w:val="32"/>
          <w:highlight w:val="none"/>
          <w:lang w:val="en-US" w:eastAsia="zh-CN"/>
        </w:rPr>
        <w:t>完成情况</w:t>
      </w:r>
    </w:p>
    <w:p w14:paraId="33B7D10F">
      <w:pPr>
        <w:pStyle w:val="6"/>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240" w:lineRule="auto"/>
        <w:ind w:firstLine="640" w:firstLineChars="200"/>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highlight w:val="none"/>
        </w:rPr>
        <w:t>2025年4月完成项目中A0419、A0405-3地块平整场地工作，2025年7月完成桩基工程及基坑围护工作，2025年10月完成土石方工程工作，2025年12月完成A0405-3三栋高标仓主体结构工作，2025年</w:t>
      </w:r>
      <w:r>
        <w:rPr>
          <w:rFonts w:hint="eastAsia" w:ascii="仿宋_GB2312" w:hAnsi="仿宋_GB2312" w:eastAsia="仿宋_GB2312" w:cs="仿宋_GB2312"/>
          <w:sz w:val="32"/>
          <w:szCs w:val="32"/>
          <w:highlight w:val="none"/>
          <w:lang w:val="en-US" w:eastAsia="zh-CN"/>
        </w:rPr>
        <w:t>工程项目建设完成总进度约</w:t>
      </w:r>
      <w:r>
        <w:rPr>
          <w:rFonts w:hint="eastAsia" w:ascii="仿宋_GB2312" w:hAnsi="仿宋_GB2312" w:eastAsia="仿宋_GB2312" w:cs="仿宋_GB2312"/>
          <w:sz w:val="32"/>
          <w:szCs w:val="32"/>
          <w:highlight w:val="none"/>
        </w:rPr>
        <w:t>34.74%，完成年度预算总体目标。</w:t>
      </w:r>
    </w:p>
    <w:p w14:paraId="6E66B63F">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3" w:firstLineChars="200"/>
        <w:rPr>
          <w:rFonts w:hint="default" w:ascii="仿宋_GB2312" w:hAnsi="仿宋_GB2312" w:eastAsia="仿宋_GB2312" w:cs="仿宋_GB2312"/>
          <w:b/>
          <w:bCs/>
          <w:sz w:val="32"/>
          <w:szCs w:val="32"/>
          <w:highlight w:val="none"/>
          <w:lang w:val="en-US" w:eastAsia="zh-CN"/>
        </w:rPr>
      </w:pPr>
      <w:r>
        <w:rPr>
          <w:rFonts w:hint="eastAsia" w:ascii="仿宋_GB2312" w:hAnsi="仿宋_GB2312" w:eastAsia="仿宋_GB2312" w:cs="仿宋_GB2312"/>
          <w:b/>
          <w:bCs/>
          <w:sz w:val="32"/>
          <w:szCs w:val="32"/>
          <w:highlight w:val="none"/>
          <w:lang w:val="en-US" w:eastAsia="zh-CN"/>
        </w:rPr>
        <w:t>2.2025年度绩效目标完成情况</w:t>
      </w:r>
    </w:p>
    <w:p w14:paraId="7F870FB8">
      <w:pPr>
        <w:pStyle w:val="6"/>
        <w:keepNext w:val="0"/>
        <w:keepLines w:val="0"/>
        <w:pageBreakBefore w:val="0"/>
        <w:numPr>
          <w:ilvl w:val="-1"/>
          <w:numId w:val="0"/>
        </w:numPr>
        <w:kinsoku/>
        <w:wordWrap/>
        <w:overflowPunct/>
        <w:topLinePunct w:val="0"/>
        <w:autoSpaceDE/>
        <w:autoSpaceDN/>
        <w:bidi w:val="0"/>
        <w:adjustRightInd/>
        <w:snapToGrid/>
        <w:spacing w:before="0" w:beforeAutospacing="0" w:after="0" w:afterAutospacing="0" w:line="24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（1）产出指标完成情况：新海陆岛物流园区起步区工程</w:t>
      </w:r>
      <w:r>
        <w:rPr>
          <w:rFonts w:hint="eastAsia" w:ascii="仿宋_GB2312" w:hAnsi="仿宋_GB2312" w:eastAsia="仿宋_GB2312" w:cs="仿宋_GB2312"/>
          <w:sz w:val="32"/>
          <w:szCs w:val="32"/>
          <w:highlight w:val="none"/>
        </w:rPr>
        <w:t>项目</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A包</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符合申请地方政府专项债资金要求，质量指标完成率100%；2025年内按要求将拨付资金4亿元全部用于开支项目建设资金，支付项目数量≥1，完成数量指标；</w:t>
      </w:r>
      <w:r>
        <w:rPr>
          <w:rFonts w:hint="eastAsia" w:ascii="仿宋_GB2312" w:hAnsi="仿宋_GB2312" w:eastAsia="仿宋_GB2312" w:cs="仿宋_GB2312"/>
          <w:sz w:val="32"/>
          <w:szCs w:val="32"/>
          <w:highlight w:val="none"/>
        </w:rPr>
        <w:t>已按要求时间完成项目中A0419、A0405地块平整场地工作，桩基工程及基坑围护工作，</w:t>
      </w:r>
      <w:r>
        <w:rPr>
          <w:rFonts w:hint="eastAsia" w:ascii="仿宋_GB2312" w:hAnsi="仿宋_GB2312" w:eastAsia="仿宋_GB2312" w:cs="仿宋_GB2312"/>
          <w:sz w:val="32"/>
          <w:szCs w:val="32"/>
          <w:highlight w:val="none"/>
          <w:lang w:val="en-US" w:eastAsia="zh-CN"/>
        </w:rPr>
        <w:t>土</w:t>
      </w:r>
      <w:r>
        <w:rPr>
          <w:rFonts w:hint="eastAsia" w:ascii="仿宋_GB2312" w:hAnsi="仿宋_GB2312" w:eastAsia="仿宋_GB2312" w:cs="仿宋_GB2312"/>
          <w:sz w:val="32"/>
          <w:szCs w:val="32"/>
          <w:highlight w:val="none"/>
        </w:rPr>
        <w:t>石方工程工作、地块主体结构部分、安装工程（预留、预埋）</w:t>
      </w:r>
      <w:r>
        <w:rPr>
          <w:rFonts w:hint="eastAsia" w:ascii="仿宋_GB2312" w:hAnsi="仿宋_GB2312" w:eastAsia="仿宋_GB2312" w:cs="仿宋_GB2312"/>
          <w:sz w:val="32"/>
          <w:szCs w:val="32"/>
          <w:highlight w:val="none"/>
          <w:lang w:val="en-US" w:eastAsia="zh-CN"/>
        </w:rPr>
        <w:t>等</w:t>
      </w:r>
      <w:r>
        <w:rPr>
          <w:rFonts w:hint="eastAsia" w:ascii="仿宋_GB2312" w:hAnsi="仿宋_GB2312" w:eastAsia="仿宋_GB2312" w:cs="仿宋_GB2312"/>
          <w:sz w:val="32"/>
          <w:szCs w:val="32"/>
          <w:highlight w:val="none"/>
        </w:rPr>
        <w:t>部分</w:t>
      </w:r>
      <w:r>
        <w:rPr>
          <w:rFonts w:hint="eastAsia" w:ascii="仿宋_GB2312" w:hAnsi="仿宋_GB2312" w:eastAsia="仿宋_GB2312" w:cs="仿宋_GB2312"/>
          <w:sz w:val="32"/>
          <w:szCs w:val="32"/>
          <w:highlight w:val="none"/>
          <w:lang w:val="en-US" w:eastAsia="zh-CN"/>
        </w:rPr>
        <w:t>工程项目建设进度约34.74%，时效指标完成率105.27%。</w:t>
      </w:r>
    </w:p>
    <w:p w14:paraId="6526A356">
      <w:pPr>
        <w:pStyle w:val="6"/>
        <w:keepNext w:val="0"/>
        <w:keepLines w:val="0"/>
        <w:pageBreakBefore w:val="0"/>
        <w:numPr>
          <w:ilvl w:val="-1"/>
          <w:numId w:val="0"/>
        </w:numPr>
        <w:kinsoku/>
        <w:wordWrap/>
        <w:overflowPunct/>
        <w:topLinePunct w:val="0"/>
        <w:autoSpaceDE/>
        <w:autoSpaceDN/>
        <w:bidi w:val="0"/>
        <w:adjustRightInd/>
        <w:snapToGrid/>
        <w:spacing w:before="0" w:beforeAutospacing="0" w:after="0" w:afterAutospacing="0" w:line="240" w:lineRule="auto"/>
        <w:ind w:firstLine="640" w:firstLineChars="20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（2）效益指标完成情况：截至2025年末招商工作取得一定成果，意向出租率约60%，项目</w:t>
      </w:r>
      <w:r>
        <w:rPr>
          <w:rFonts w:hint="eastAsia" w:ascii="仿宋_GB2312" w:hAnsi="仿宋_GB2312" w:eastAsia="仿宋_GB2312" w:cs="仿宋_GB2312"/>
          <w:b w:val="0"/>
          <w:bCs w:val="0"/>
          <w:kern w:val="0"/>
          <w:sz w:val="32"/>
          <w:szCs w:val="32"/>
          <w:highlight w:val="none"/>
          <w:lang w:val="en-US" w:eastAsia="zh-CN" w:bidi="ar-SA"/>
        </w:rPr>
        <w:t>建成投入使用后，将立即产生经济效益，</w:t>
      </w:r>
      <w:r>
        <w:rPr>
          <w:rFonts w:hint="eastAsia" w:ascii="仿宋_GB2312" w:hAnsi="仿宋_GB2312" w:eastAsia="仿宋_GB2312" w:cs="仿宋_GB2312"/>
          <w:sz w:val="32"/>
          <w:szCs w:val="32"/>
          <w:highlight w:val="none"/>
          <w:lang w:val="en-US" w:eastAsia="zh-CN"/>
        </w:rPr>
        <w:t>推动公司发展，完成经济效益指标；项目已列入</w:t>
      </w:r>
      <w:r>
        <w:rPr>
          <w:rFonts w:hint="eastAsia" w:ascii="仿宋_GB2312" w:hAnsi="仿宋_GB2312" w:eastAsia="仿宋_GB2312" w:cs="仿宋_GB2312"/>
          <w:color w:val="auto"/>
          <w:sz w:val="32"/>
          <w:szCs w:val="32"/>
          <w:highlight w:val="none"/>
          <w:lang w:val="en-US" w:eastAsia="zh-CN"/>
        </w:rPr>
        <w:t>海南省“平急两用”公共基础设施建设重点项目清单，列为国家重点项目，且海口市依托该项目成功入围2024至2026年商贸服务型国家物流枢纽及国家综合货运枢纽补链强链支持城市，</w:t>
      </w:r>
      <w:r>
        <w:rPr>
          <w:rFonts w:hint="eastAsia" w:ascii="仿宋_GB2312" w:hAnsi="仿宋_GB2312" w:eastAsia="仿宋_GB2312" w:cs="仿宋_GB2312"/>
          <w:sz w:val="32"/>
          <w:szCs w:val="32"/>
          <w:highlight w:val="none"/>
          <w:lang w:val="en-US" w:eastAsia="zh-CN"/>
        </w:rPr>
        <w:t>项目建成后将推逐步提升物流园区等发展水平，完成可持续影响指标。</w:t>
      </w:r>
    </w:p>
    <w:p w14:paraId="4BBEE5D1">
      <w:pPr>
        <w:pStyle w:val="6"/>
        <w:keepNext w:val="0"/>
        <w:keepLines w:val="0"/>
        <w:pageBreakBefore w:val="0"/>
        <w:numPr>
          <w:ilvl w:val="-1"/>
          <w:numId w:val="0"/>
        </w:numPr>
        <w:kinsoku/>
        <w:wordWrap/>
        <w:overflowPunct/>
        <w:topLinePunct w:val="0"/>
        <w:autoSpaceDE/>
        <w:autoSpaceDN/>
        <w:bidi w:val="0"/>
        <w:adjustRightInd/>
        <w:snapToGrid/>
        <w:spacing w:before="0" w:beforeAutospacing="0" w:after="0" w:afterAutospacing="0" w:line="240" w:lineRule="auto"/>
        <w:ind w:firstLine="640" w:firstLineChars="200"/>
        <w:rPr>
          <w:rFonts w:hint="default" w:ascii="仿宋_GB2312" w:hAnsi="仿宋_GB2312" w:eastAsia="仿宋_GB2312" w:cs="仿宋_GB2312"/>
          <w:color w:val="000000" w:themeColor="text1"/>
          <w:sz w:val="32"/>
          <w:szCs w:val="32"/>
          <w:highlight w:val="none"/>
          <w:lang w:val="en-US" w:eastAsia="zh-CN"/>
          <w14:textFill>
            <w14:solidFill>
              <w14:schemeClr w14:val="tx1"/>
            </w14:solidFill>
          </w14:textFill>
        </w:rPr>
      </w:pPr>
      <w:r>
        <w:rPr>
          <w:rFonts w:hint="eastAsia" w:ascii="仿宋_GB2312" w:hAnsi="仿宋_GB2312" w:eastAsia="仿宋_GB2312" w:cs="仿宋_GB2312"/>
          <w:color w:val="000000" w:themeColor="text1"/>
          <w:sz w:val="32"/>
          <w:szCs w:val="32"/>
          <w:highlight w:val="none"/>
          <w:lang w:val="en-US" w:eastAsia="zh-CN"/>
          <w14:textFill>
            <w14:solidFill>
              <w14:schemeClr w14:val="tx1"/>
            </w14:solidFill>
          </w14:textFill>
        </w:rPr>
        <w:t>（3）成本指标完成情况：截至2025年末经济成本指标完成值为40000万元，超过经济成本指标年度指标值30000万元，产生偏差的原因是海南省财政厅增加了10000万元预算。</w:t>
      </w:r>
    </w:p>
    <w:p w14:paraId="0020510E">
      <w:pPr>
        <w:pStyle w:val="6"/>
        <w:keepNext w:val="0"/>
        <w:keepLines w:val="0"/>
        <w:pageBreakBefore w:val="0"/>
        <w:numPr>
          <w:ilvl w:val="0"/>
          <w:numId w:val="2"/>
        </w:numPr>
        <w:kinsoku/>
        <w:wordWrap/>
        <w:overflowPunct/>
        <w:topLinePunct w:val="0"/>
        <w:autoSpaceDE/>
        <w:autoSpaceDN/>
        <w:bidi w:val="0"/>
        <w:adjustRightInd/>
        <w:snapToGrid/>
        <w:spacing w:before="0" w:beforeAutospacing="0" w:after="0" w:afterAutospacing="0" w:line="240" w:lineRule="auto"/>
        <w:ind w:left="0" w:firstLine="643" w:firstLineChars="200"/>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项目绩效目标未完成情况及原因分析</w:t>
      </w:r>
    </w:p>
    <w:p w14:paraId="5189668C">
      <w:pPr>
        <w:pStyle w:val="6"/>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240" w:lineRule="auto"/>
        <w:ind w:firstLine="640" w:firstLineChars="200"/>
        <w:rPr>
          <w:rFonts w:hint="eastAsia" w:ascii="仿宋_GB2312" w:hAnsi="仿宋_GB2312" w:eastAsia="仿宋_GB2312" w:cs="仿宋_GB2312"/>
          <w:color w:val="auto"/>
          <w:sz w:val="32"/>
          <w:szCs w:val="32"/>
          <w:highlight w:val="none"/>
          <w:lang w:val="en-US" w:eastAsia="zh-CN"/>
        </w:rPr>
      </w:pPr>
      <w:r>
        <w:rPr>
          <w:rFonts w:hint="eastAsia" w:ascii="仿宋_GB2312" w:hAnsi="仿宋_GB2312" w:eastAsia="仿宋_GB2312" w:cs="仿宋_GB2312"/>
          <w:color w:val="auto"/>
          <w:sz w:val="32"/>
          <w:szCs w:val="32"/>
          <w:highlight w:val="none"/>
          <w:lang w:val="en-US" w:eastAsia="zh-CN"/>
        </w:rPr>
        <w:t>无。</w:t>
      </w:r>
    </w:p>
    <w:p w14:paraId="2C6EC43A">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0" w:firstLineChars="200"/>
        <w:rPr>
          <w:rFonts w:hint="eastAsia" w:ascii="黑体" w:hAnsi="黑体" w:eastAsia="黑体" w:cs="黑体"/>
          <w:sz w:val="32"/>
          <w:szCs w:val="32"/>
          <w:highlight w:val="none"/>
        </w:rPr>
      </w:pPr>
      <w:r>
        <w:rPr>
          <w:rFonts w:hint="eastAsia" w:ascii="黑体" w:hAnsi="黑体" w:eastAsia="黑体" w:cs="黑体"/>
          <w:sz w:val="32"/>
          <w:szCs w:val="32"/>
          <w:highlight w:val="none"/>
        </w:rPr>
        <w:t>五、其他需要说明的问题</w:t>
      </w:r>
    </w:p>
    <w:p w14:paraId="3783F52C">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3" w:firstLineChars="200"/>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（一）后续工作计划</w:t>
      </w:r>
    </w:p>
    <w:p w14:paraId="4687F3DE">
      <w:pPr>
        <w:pStyle w:val="6"/>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240" w:lineRule="auto"/>
        <w:ind w:firstLine="640" w:firstLineChars="200"/>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color w:val="auto"/>
          <w:sz w:val="32"/>
          <w:szCs w:val="32"/>
          <w:highlight w:val="none"/>
          <w:lang w:val="en-US" w:eastAsia="zh-CN"/>
        </w:rPr>
        <w:t>后续海南新海陆岛物流有限公司将全力推进</w:t>
      </w:r>
      <w:r>
        <w:rPr>
          <w:rFonts w:hint="eastAsia" w:ascii="仿宋_GB2312" w:hAnsi="仿宋_GB2312" w:eastAsia="仿宋_GB2312" w:cs="仿宋_GB2312"/>
          <w:sz w:val="32"/>
          <w:szCs w:val="32"/>
          <w:highlight w:val="none"/>
          <w:lang w:val="en-US" w:eastAsia="zh-CN"/>
        </w:rPr>
        <w:t>新海陆岛物流园区起步区工程</w:t>
      </w:r>
      <w:r>
        <w:rPr>
          <w:rFonts w:hint="eastAsia" w:ascii="仿宋_GB2312" w:hAnsi="仿宋_GB2312" w:eastAsia="仿宋_GB2312" w:cs="仿宋_GB2312"/>
          <w:sz w:val="32"/>
          <w:szCs w:val="32"/>
          <w:highlight w:val="none"/>
        </w:rPr>
        <w:t>项目</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A包</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项目建设工作，</w:t>
      </w:r>
      <w:r>
        <w:rPr>
          <w:rFonts w:hint="eastAsia" w:ascii="仿宋_GB2312" w:hAnsi="仿宋_GB2312" w:eastAsia="仿宋_GB2312" w:cs="仿宋_GB2312"/>
          <w:kern w:val="0"/>
          <w:sz w:val="32"/>
          <w:szCs w:val="32"/>
          <w:highlight w:val="none"/>
          <w:lang w:val="en-US" w:eastAsia="zh-CN" w:bidi="ar-SA"/>
        </w:rPr>
        <w:t>工作计划如下：</w:t>
      </w:r>
    </w:p>
    <w:p w14:paraId="30240443">
      <w:pPr>
        <w:pStyle w:val="6"/>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240" w:lineRule="auto"/>
        <w:ind w:firstLine="640" w:firstLineChars="200"/>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1.督促项目工程总承包单位科学制定施工进度计划，严格把控工程节点，做好人员、材料、机械等资源的调配，确保项目建设高效推进；</w:t>
      </w:r>
    </w:p>
    <w:p w14:paraId="6C7B5BAE">
      <w:pPr>
        <w:pStyle w:val="6"/>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240" w:lineRule="auto"/>
        <w:ind w:firstLine="640" w:firstLineChars="200"/>
        <w:rPr>
          <w:rFonts w:hint="eastAsia"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2.充分发挥监理团队、造价咨询团队的专业作用，对施工质量、进度、安全、投资等进行全过程管理，对施工各环节进行全过程管控，高效质量完成工程建设任务。</w:t>
      </w:r>
    </w:p>
    <w:p w14:paraId="4146A6B0">
      <w:pPr>
        <w:pStyle w:val="6"/>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240" w:lineRule="auto"/>
        <w:ind w:firstLine="640" w:firstLineChars="200"/>
        <w:rPr>
          <w:rFonts w:hint="default"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3.根据2026年项目整体建设及投资目标，制定年度产值计划，倒排工期，分解投资额。</w:t>
      </w:r>
    </w:p>
    <w:p w14:paraId="4FA02722">
      <w:pPr>
        <w:pStyle w:val="6"/>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240" w:lineRule="auto"/>
        <w:ind w:firstLine="640" w:firstLineChars="200"/>
        <w:rPr>
          <w:rFonts w:hint="default"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4</w:t>
      </w:r>
      <w:r>
        <w:rPr>
          <w:rFonts w:hint="default" w:ascii="仿宋_GB2312" w:hAnsi="仿宋_GB2312" w:eastAsia="仿宋_GB2312" w:cs="仿宋_GB2312"/>
          <w:kern w:val="0"/>
          <w:sz w:val="32"/>
          <w:szCs w:val="32"/>
          <w:highlight w:val="none"/>
          <w:lang w:val="en-US" w:eastAsia="zh-CN" w:bidi="ar-SA"/>
        </w:rPr>
        <w:t>.以2026年底A0405-3、A0419地块竣工验收为整体目标，倒排工期，完成剩余主体结构、装饰装修、水电及设备安装、消防工程等施工及验收，确保顺利</w:t>
      </w:r>
      <w:r>
        <w:rPr>
          <w:rFonts w:hint="eastAsia" w:ascii="仿宋_GB2312" w:hAnsi="仿宋_GB2312" w:eastAsia="仿宋_GB2312" w:cs="仿宋_GB2312"/>
          <w:kern w:val="0"/>
          <w:sz w:val="32"/>
          <w:szCs w:val="32"/>
          <w:highlight w:val="none"/>
          <w:lang w:val="en-US" w:eastAsia="zh-CN" w:bidi="ar-SA"/>
        </w:rPr>
        <w:t>竣工并</w:t>
      </w:r>
      <w:r>
        <w:rPr>
          <w:rFonts w:hint="default" w:ascii="仿宋_GB2312" w:hAnsi="仿宋_GB2312" w:eastAsia="仿宋_GB2312" w:cs="仿宋_GB2312"/>
          <w:kern w:val="0"/>
          <w:sz w:val="32"/>
          <w:szCs w:val="32"/>
          <w:highlight w:val="none"/>
          <w:lang w:val="en-US" w:eastAsia="zh-CN" w:bidi="ar-SA"/>
        </w:rPr>
        <w:t>交付。</w:t>
      </w:r>
    </w:p>
    <w:p w14:paraId="7D3B1127">
      <w:pPr>
        <w:pStyle w:val="6"/>
        <w:keepNext w:val="0"/>
        <w:keepLines w:val="0"/>
        <w:pageBreakBefore w:val="0"/>
        <w:numPr>
          <w:ilvl w:val="0"/>
          <w:numId w:val="0"/>
        </w:numPr>
        <w:kinsoku/>
        <w:wordWrap/>
        <w:overflowPunct/>
        <w:topLinePunct w:val="0"/>
        <w:autoSpaceDE/>
        <w:autoSpaceDN/>
        <w:bidi w:val="0"/>
        <w:adjustRightInd/>
        <w:snapToGrid/>
        <w:spacing w:before="0" w:beforeAutospacing="0" w:after="0" w:afterAutospacing="0" w:line="240" w:lineRule="auto"/>
        <w:ind w:firstLine="640" w:firstLineChars="200"/>
        <w:rPr>
          <w:rFonts w:hint="default" w:ascii="仿宋_GB2312" w:hAnsi="仿宋_GB2312" w:eastAsia="仿宋_GB2312" w:cs="仿宋_GB2312"/>
          <w:kern w:val="0"/>
          <w:sz w:val="32"/>
          <w:szCs w:val="32"/>
          <w:highlight w:val="none"/>
          <w:lang w:val="en-US" w:eastAsia="zh-CN" w:bidi="ar-SA"/>
        </w:rPr>
      </w:pPr>
      <w:r>
        <w:rPr>
          <w:rFonts w:hint="eastAsia" w:ascii="仿宋_GB2312" w:hAnsi="仿宋_GB2312" w:eastAsia="仿宋_GB2312" w:cs="仿宋_GB2312"/>
          <w:kern w:val="0"/>
          <w:sz w:val="32"/>
          <w:szCs w:val="32"/>
          <w:highlight w:val="none"/>
          <w:lang w:val="en-US" w:eastAsia="zh-CN" w:bidi="ar-SA"/>
        </w:rPr>
        <w:t>5</w:t>
      </w:r>
      <w:r>
        <w:rPr>
          <w:rFonts w:hint="default" w:ascii="仿宋_GB2312" w:hAnsi="仿宋_GB2312" w:eastAsia="仿宋_GB2312" w:cs="仿宋_GB2312"/>
          <w:kern w:val="0"/>
          <w:sz w:val="32"/>
          <w:szCs w:val="32"/>
          <w:highlight w:val="none"/>
          <w:lang w:val="en-US" w:eastAsia="zh-CN" w:bidi="ar-SA"/>
        </w:rPr>
        <w:t>.做好现阶段土建施工质量管理工作，规划好后续装饰装修、设备空调、电梯等暂估价项目的设计招标工作，同时要求总承包、监理单位对2026年的</w:t>
      </w:r>
      <w:r>
        <w:rPr>
          <w:rFonts w:hint="eastAsia" w:ascii="仿宋_GB2312" w:hAnsi="仿宋_GB2312" w:eastAsia="仿宋_GB2312" w:cs="仿宋_GB2312"/>
          <w:kern w:val="0"/>
          <w:sz w:val="32"/>
          <w:szCs w:val="32"/>
          <w:highlight w:val="none"/>
          <w:lang w:val="en-US" w:eastAsia="zh-CN" w:bidi="ar-SA"/>
        </w:rPr>
        <w:t>机电</w:t>
      </w:r>
      <w:r>
        <w:rPr>
          <w:rFonts w:hint="default" w:ascii="仿宋_GB2312" w:hAnsi="仿宋_GB2312" w:eastAsia="仿宋_GB2312" w:cs="仿宋_GB2312"/>
          <w:kern w:val="0"/>
          <w:sz w:val="32"/>
          <w:szCs w:val="32"/>
          <w:highlight w:val="none"/>
          <w:lang w:val="en-US" w:eastAsia="zh-CN" w:bidi="ar-SA"/>
        </w:rPr>
        <w:t>安装工程提前进行规划，做好施工及技术准备工作，提前安排相关专业的管理人员进场，保证现场施工进度和质量。</w:t>
      </w:r>
    </w:p>
    <w:p w14:paraId="67931A0D">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3" w:firstLineChars="200"/>
        <w:rPr>
          <w:rFonts w:hint="eastAsia" w:ascii="仿宋_GB2312" w:hAnsi="仿宋_GB2312" w:eastAsia="仿宋_GB2312" w:cs="仿宋_GB2312"/>
          <w:b/>
          <w:bCs/>
          <w:sz w:val="32"/>
          <w:szCs w:val="32"/>
          <w:highlight w:val="none"/>
        </w:rPr>
      </w:pPr>
      <w:r>
        <w:rPr>
          <w:rFonts w:hint="eastAsia" w:ascii="仿宋_GB2312" w:hAnsi="仿宋_GB2312" w:eastAsia="仿宋_GB2312" w:cs="仿宋_GB2312"/>
          <w:b/>
          <w:bCs/>
          <w:sz w:val="32"/>
          <w:szCs w:val="32"/>
          <w:highlight w:val="none"/>
        </w:rPr>
        <w:t>（二）存在问题和建议</w:t>
      </w:r>
    </w:p>
    <w:p w14:paraId="16507DE4">
      <w:pPr>
        <w:pStyle w:val="6"/>
        <w:keepNext w:val="0"/>
        <w:keepLines w:val="0"/>
        <w:pageBreakBefore w:val="0"/>
        <w:kinsoku/>
        <w:wordWrap/>
        <w:overflowPunct/>
        <w:topLinePunct w:val="0"/>
        <w:autoSpaceDE/>
        <w:autoSpaceDN/>
        <w:bidi w:val="0"/>
        <w:adjustRightInd/>
        <w:snapToGrid/>
        <w:spacing w:before="0" w:beforeAutospacing="0" w:after="0" w:afterAutospacing="0" w:line="240" w:lineRule="auto"/>
        <w:ind w:left="0" w:firstLine="640" w:firstLineChars="200"/>
        <w:rPr>
          <w:rFonts w:hint="eastAsia" w:ascii="仿宋_GB2312" w:hAnsi="仿宋_GB2312" w:eastAsia="仿宋_GB2312" w:cs="仿宋_GB2312"/>
          <w:b w:val="0"/>
          <w:bCs w:val="0"/>
          <w:kern w:val="0"/>
          <w:sz w:val="32"/>
          <w:szCs w:val="32"/>
          <w:highlight w:val="none"/>
          <w:lang w:val="en-US" w:eastAsia="zh-CN" w:bidi="ar-SA"/>
        </w:rPr>
      </w:pPr>
      <w:r>
        <w:rPr>
          <w:rFonts w:hint="eastAsia" w:ascii="仿宋_GB2312" w:hAnsi="仿宋_GB2312" w:eastAsia="仿宋_GB2312" w:cs="仿宋_GB2312"/>
          <w:sz w:val="32"/>
          <w:szCs w:val="32"/>
          <w:highlight w:val="none"/>
          <w:lang w:val="en-US" w:eastAsia="zh-CN"/>
        </w:rPr>
        <w:t>新海陆岛物流园区起步区工程</w:t>
      </w:r>
      <w:r>
        <w:rPr>
          <w:rFonts w:hint="eastAsia" w:ascii="仿宋_GB2312" w:hAnsi="仿宋_GB2312" w:eastAsia="仿宋_GB2312" w:cs="仿宋_GB2312"/>
          <w:sz w:val="32"/>
          <w:szCs w:val="32"/>
          <w:highlight w:val="none"/>
        </w:rPr>
        <w:t>项目</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A包</w:t>
      </w:r>
      <w:r>
        <w:rPr>
          <w:rFonts w:hint="eastAsia" w:ascii="仿宋_GB2312" w:hAnsi="仿宋_GB2312" w:eastAsia="仿宋_GB2312" w:cs="仿宋_GB2312"/>
          <w:sz w:val="32"/>
          <w:szCs w:val="32"/>
          <w:highlight w:val="none"/>
          <w:lang w:eastAsia="zh-CN"/>
        </w:rPr>
        <w:t>）</w:t>
      </w:r>
      <w:r>
        <w:rPr>
          <w:rFonts w:hint="eastAsia" w:ascii="仿宋_GB2312" w:hAnsi="仿宋_GB2312" w:eastAsia="仿宋_GB2312" w:cs="仿宋_GB2312"/>
          <w:sz w:val="32"/>
          <w:szCs w:val="32"/>
          <w:highlight w:val="none"/>
          <w:lang w:val="en-US" w:eastAsia="zh-CN"/>
        </w:rPr>
        <w:t>为政府投资项目，总投入约40.32亿元，其中项目资本金约8.06亿元，地方政府专项债、银行贷款等后融资金约32.26亿元。目前</w:t>
      </w:r>
      <w:r>
        <w:rPr>
          <w:rFonts w:hint="eastAsia" w:ascii="仿宋_GB2312" w:hAnsi="仿宋_GB2312" w:eastAsia="仿宋_GB2312" w:cs="仿宋_GB2312"/>
          <w:sz w:val="32"/>
          <w:szCs w:val="32"/>
          <w:highlight w:val="none"/>
          <w:lang w:val="en-US" w:eastAsia="zh-CN"/>
        </w:rPr>
        <w:t>已落实项目建设资金共15.89亿元，其中项目资本金6.2亿元，地方政府专项债资金9.5亿元，银行贷款0.19亿元。</w:t>
      </w:r>
      <w:r>
        <w:rPr>
          <w:rFonts w:hint="eastAsia" w:ascii="仿宋_GB2312" w:hAnsi="仿宋_GB2312" w:eastAsia="仿宋_GB2312" w:cs="仿宋_GB2312"/>
          <w:sz w:val="32"/>
          <w:szCs w:val="32"/>
          <w:highlight w:val="none"/>
          <w:lang w:val="en-US" w:eastAsia="zh-CN"/>
        </w:rPr>
        <w:t>鉴于该项目足额申请地方政府专项债及银行贷款等后融资金的前提为项目资本金8.06亿元足额到位，现仅到位项目资本金6.</w:t>
      </w:r>
      <w:r>
        <w:rPr>
          <w:rFonts w:hint="eastAsia" w:ascii="仿宋_GB2312" w:hAnsi="仿宋_GB2312" w:eastAsia="仿宋_GB2312" w:cs="仿宋_GB2312"/>
          <w:sz w:val="32"/>
          <w:szCs w:val="32"/>
          <w:highlight w:val="none"/>
          <w:lang w:val="en-US" w:eastAsia="zh-CN"/>
        </w:rPr>
        <w:t>2</w:t>
      </w:r>
      <w:r>
        <w:rPr>
          <w:rFonts w:hint="eastAsia" w:ascii="仿宋_GB2312" w:hAnsi="仿宋_GB2312" w:eastAsia="仿宋_GB2312" w:cs="仿宋_GB2312"/>
          <w:sz w:val="32"/>
          <w:szCs w:val="32"/>
          <w:highlight w:val="none"/>
          <w:lang w:val="en-US" w:eastAsia="zh-CN"/>
        </w:rPr>
        <w:t>亿元，缺口1.</w:t>
      </w:r>
      <w:r>
        <w:rPr>
          <w:rFonts w:hint="eastAsia" w:ascii="仿宋_GB2312" w:hAnsi="仿宋_GB2312" w:eastAsia="仿宋_GB2312" w:cs="仿宋_GB2312"/>
          <w:sz w:val="32"/>
          <w:szCs w:val="32"/>
          <w:highlight w:val="none"/>
          <w:lang w:val="en-US" w:eastAsia="zh-CN"/>
        </w:rPr>
        <w:t>86</w:t>
      </w:r>
      <w:r>
        <w:rPr>
          <w:rFonts w:hint="eastAsia" w:ascii="仿宋_GB2312" w:hAnsi="仿宋_GB2312" w:eastAsia="仿宋_GB2312" w:cs="仿宋_GB2312"/>
          <w:sz w:val="32"/>
          <w:szCs w:val="32"/>
          <w:highlight w:val="none"/>
          <w:lang w:val="en-US" w:eastAsia="zh-CN"/>
        </w:rPr>
        <w:t>亿元。恳请省国资委协调省发改部门、省财政部门按计划分年度安排资金解决本项目的项目资本金缺口问题。</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979C6380-5863-46C8-B1EB-DA3C475A6E54}"/>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小标宋">
    <w:altName w:val="微软雅黑"/>
    <w:panose1 w:val="03000509000000000000"/>
    <w:charset w:val="86"/>
    <w:family w:val="auto"/>
    <w:pitch w:val="default"/>
    <w:sig w:usb0="00000000" w:usb1="00000000" w:usb2="00000000" w:usb3="00000000" w:csb0="00040000" w:csb1="00000000"/>
    <w:embedRegular r:id="rId2" w:fontKey="{6C2E8C6C-30EF-4803-A8E4-0A520027D881}"/>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embedRegular r:id="rId3" w:fontKey="{A2F46434-66A5-4F12-B8DC-BFD24CC85F7A}"/>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BDB320E"/>
    <w:multiLevelType w:val="singleLevel"/>
    <w:tmpl w:val="BBDB320E"/>
    <w:lvl w:ilvl="0" w:tentative="0">
      <w:start w:val="2"/>
      <w:numFmt w:val="chineseCounting"/>
      <w:suff w:val="nothing"/>
      <w:lvlText w:val="（%1）"/>
      <w:lvlJc w:val="left"/>
      <w:rPr>
        <w:rFonts w:hint="eastAsia"/>
      </w:rPr>
    </w:lvl>
  </w:abstractNum>
  <w:abstractNum w:abstractNumId="1">
    <w:nsid w:val="DF996C5C"/>
    <w:multiLevelType w:val="singleLevel"/>
    <w:tmpl w:val="DF996C5C"/>
    <w:lvl w:ilvl="0" w:tentative="0">
      <w:start w:val="2"/>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embedTrueTypeFonts/>
  <w:saveSubset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507"/>
    <w:rsid w:val="00753507"/>
    <w:rsid w:val="00A12741"/>
    <w:rsid w:val="015679D0"/>
    <w:rsid w:val="016F0A91"/>
    <w:rsid w:val="01E062DA"/>
    <w:rsid w:val="0263637C"/>
    <w:rsid w:val="02E42DB9"/>
    <w:rsid w:val="02EE59E6"/>
    <w:rsid w:val="034E3BC7"/>
    <w:rsid w:val="03625E00"/>
    <w:rsid w:val="03802AE2"/>
    <w:rsid w:val="03F21B3F"/>
    <w:rsid w:val="041B280B"/>
    <w:rsid w:val="04F4516E"/>
    <w:rsid w:val="059A3C03"/>
    <w:rsid w:val="05D948E5"/>
    <w:rsid w:val="064A387B"/>
    <w:rsid w:val="06905732"/>
    <w:rsid w:val="076369A2"/>
    <w:rsid w:val="07F91140"/>
    <w:rsid w:val="08C43913"/>
    <w:rsid w:val="0A1B3564"/>
    <w:rsid w:val="0AC040C0"/>
    <w:rsid w:val="0B0D6165"/>
    <w:rsid w:val="0B3A2110"/>
    <w:rsid w:val="0B9D61FB"/>
    <w:rsid w:val="0BC7533B"/>
    <w:rsid w:val="0C0938E1"/>
    <w:rsid w:val="0D352D27"/>
    <w:rsid w:val="0D9C676A"/>
    <w:rsid w:val="0EA63D16"/>
    <w:rsid w:val="0EF12AE6"/>
    <w:rsid w:val="0F1E7653"/>
    <w:rsid w:val="100F3B6B"/>
    <w:rsid w:val="1029377C"/>
    <w:rsid w:val="10AB3168"/>
    <w:rsid w:val="10F15E69"/>
    <w:rsid w:val="11A71B81"/>
    <w:rsid w:val="1220792B"/>
    <w:rsid w:val="12353631"/>
    <w:rsid w:val="12745F08"/>
    <w:rsid w:val="132C488C"/>
    <w:rsid w:val="13B9089A"/>
    <w:rsid w:val="13E26EA1"/>
    <w:rsid w:val="14F450DE"/>
    <w:rsid w:val="167069E6"/>
    <w:rsid w:val="16EB42BE"/>
    <w:rsid w:val="17E74A74"/>
    <w:rsid w:val="18420856"/>
    <w:rsid w:val="189409AD"/>
    <w:rsid w:val="18F97167"/>
    <w:rsid w:val="197542BF"/>
    <w:rsid w:val="1AD26F4D"/>
    <w:rsid w:val="1BE55780"/>
    <w:rsid w:val="1C6E2BB4"/>
    <w:rsid w:val="1CA70C88"/>
    <w:rsid w:val="1CFF0B3E"/>
    <w:rsid w:val="1E100513"/>
    <w:rsid w:val="1E635082"/>
    <w:rsid w:val="1EB53D97"/>
    <w:rsid w:val="20174376"/>
    <w:rsid w:val="21780E44"/>
    <w:rsid w:val="22675500"/>
    <w:rsid w:val="2274623C"/>
    <w:rsid w:val="22821C1B"/>
    <w:rsid w:val="231839F0"/>
    <w:rsid w:val="2325297C"/>
    <w:rsid w:val="23383418"/>
    <w:rsid w:val="239A32F4"/>
    <w:rsid w:val="23BF7079"/>
    <w:rsid w:val="23D507D0"/>
    <w:rsid w:val="25145328"/>
    <w:rsid w:val="25EB3895"/>
    <w:rsid w:val="261C568F"/>
    <w:rsid w:val="26995CC7"/>
    <w:rsid w:val="279A1B15"/>
    <w:rsid w:val="284E543C"/>
    <w:rsid w:val="285F68BA"/>
    <w:rsid w:val="2A4346E5"/>
    <w:rsid w:val="2AAB28B5"/>
    <w:rsid w:val="2AD6555A"/>
    <w:rsid w:val="2CE90E48"/>
    <w:rsid w:val="2D35408E"/>
    <w:rsid w:val="2D5D3996"/>
    <w:rsid w:val="2E314855"/>
    <w:rsid w:val="2F6173BC"/>
    <w:rsid w:val="2FA65711"/>
    <w:rsid w:val="30110DE2"/>
    <w:rsid w:val="31315DA2"/>
    <w:rsid w:val="31701B38"/>
    <w:rsid w:val="31887F20"/>
    <w:rsid w:val="31B9703B"/>
    <w:rsid w:val="31BE28A4"/>
    <w:rsid w:val="329B25B1"/>
    <w:rsid w:val="33942DA6"/>
    <w:rsid w:val="34AA129C"/>
    <w:rsid w:val="34BC0A16"/>
    <w:rsid w:val="35CD1307"/>
    <w:rsid w:val="37411FAD"/>
    <w:rsid w:val="376A203E"/>
    <w:rsid w:val="38251B90"/>
    <w:rsid w:val="397A17A6"/>
    <w:rsid w:val="3A6F5083"/>
    <w:rsid w:val="3A706705"/>
    <w:rsid w:val="3A951910"/>
    <w:rsid w:val="3B345984"/>
    <w:rsid w:val="3BCB62E9"/>
    <w:rsid w:val="3D25484E"/>
    <w:rsid w:val="3D2757A1"/>
    <w:rsid w:val="3E5E3417"/>
    <w:rsid w:val="3EE644CE"/>
    <w:rsid w:val="3F416535"/>
    <w:rsid w:val="3FD87226"/>
    <w:rsid w:val="40640ABA"/>
    <w:rsid w:val="40754A75"/>
    <w:rsid w:val="40BF2194"/>
    <w:rsid w:val="41D4300D"/>
    <w:rsid w:val="422E137F"/>
    <w:rsid w:val="425B7C9B"/>
    <w:rsid w:val="426D634C"/>
    <w:rsid w:val="42823479"/>
    <w:rsid w:val="42E00D1D"/>
    <w:rsid w:val="43BA6EF0"/>
    <w:rsid w:val="440155D5"/>
    <w:rsid w:val="4761525C"/>
    <w:rsid w:val="477872C7"/>
    <w:rsid w:val="48D10CB7"/>
    <w:rsid w:val="498F529D"/>
    <w:rsid w:val="49920446"/>
    <w:rsid w:val="49995A99"/>
    <w:rsid w:val="4A840963"/>
    <w:rsid w:val="4AF86177"/>
    <w:rsid w:val="4B7C7600"/>
    <w:rsid w:val="4B893ACB"/>
    <w:rsid w:val="4C25416E"/>
    <w:rsid w:val="4CDE0A90"/>
    <w:rsid w:val="4ED67F39"/>
    <w:rsid w:val="4EF86F9D"/>
    <w:rsid w:val="4F8A636C"/>
    <w:rsid w:val="503B2F77"/>
    <w:rsid w:val="52114D49"/>
    <w:rsid w:val="53DC3150"/>
    <w:rsid w:val="551C53ED"/>
    <w:rsid w:val="55344AA7"/>
    <w:rsid w:val="555D5DAC"/>
    <w:rsid w:val="56EF4731"/>
    <w:rsid w:val="57CA671C"/>
    <w:rsid w:val="583354EA"/>
    <w:rsid w:val="588A0765"/>
    <w:rsid w:val="596C0CB3"/>
    <w:rsid w:val="59831B59"/>
    <w:rsid w:val="5B2A00B2"/>
    <w:rsid w:val="5B440347"/>
    <w:rsid w:val="5D3A16BE"/>
    <w:rsid w:val="5F724B4A"/>
    <w:rsid w:val="5F7B79F4"/>
    <w:rsid w:val="5F9A2462"/>
    <w:rsid w:val="615D5386"/>
    <w:rsid w:val="62C17904"/>
    <w:rsid w:val="62E96ED1"/>
    <w:rsid w:val="676B4942"/>
    <w:rsid w:val="67FB1363"/>
    <w:rsid w:val="68307350"/>
    <w:rsid w:val="685E5C6B"/>
    <w:rsid w:val="68646FFA"/>
    <w:rsid w:val="69B61AD7"/>
    <w:rsid w:val="69BB1C56"/>
    <w:rsid w:val="69E5630A"/>
    <w:rsid w:val="6A9811DC"/>
    <w:rsid w:val="6B340C91"/>
    <w:rsid w:val="6B89130E"/>
    <w:rsid w:val="6D4D4500"/>
    <w:rsid w:val="6DC76061"/>
    <w:rsid w:val="6F8F0E00"/>
    <w:rsid w:val="7053007F"/>
    <w:rsid w:val="709D58C6"/>
    <w:rsid w:val="71023642"/>
    <w:rsid w:val="710529F4"/>
    <w:rsid w:val="73266C12"/>
    <w:rsid w:val="752E2BC4"/>
    <w:rsid w:val="75DE03EB"/>
    <w:rsid w:val="76120095"/>
    <w:rsid w:val="76247F67"/>
    <w:rsid w:val="762F0C47"/>
    <w:rsid w:val="768016F0"/>
    <w:rsid w:val="76BB24DB"/>
    <w:rsid w:val="77741CDC"/>
    <w:rsid w:val="799139C7"/>
    <w:rsid w:val="7B892BA7"/>
    <w:rsid w:val="7BE46823"/>
    <w:rsid w:val="7BF20E76"/>
    <w:rsid w:val="7C1F52BA"/>
    <w:rsid w:val="7C5A2796"/>
    <w:rsid w:val="7D9F4904"/>
    <w:rsid w:val="7E725B75"/>
    <w:rsid w:val="7F127358"/>
    <w:rsid w:val="7F2B7B8E"/>
    <w:rsid w:val="7F8108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Normal Indent"/>
    <w:basedOn w:val="1"/>
    <w:next w:val="1"/>
    <w:qFormat/>
    <w:uiPriority w:val="0"/>
    <w:pPr>
      <w:spacing w:line="360" w:lineRule="auto"/>
      <w:ind w:firstLine="420"/>
    </w:pPr>
    <w:rPr>
      <w:sz w:val="24"/>
    </w:rPr>
  </w:style>
  <w:style w:type="paragraph" w:styleId="4">
    <w:name w:val="annotation text"/>
    <w:basedOn w:val="1"/>
    <w:semiHidden/>
    <w:unhideWhenUsed/>
    <w:qFormat/>
    <w:uiPriority w:val="99"/>
    <w:pPr>
      <w:jc w:val="left"/>
    </w:pPr>
  </w:style>
  <w:style w:type="paragraph" w:styleId="5">
    <w:name w:val="Body Text"/>
    <w:basedOn w:val="1"/>
    <w:semiHidden/>
    <w:qFormat/>
    <w:uiPriority w:val="0"/>
    <w:rPr>
      <w:rFonts w:ascii="宋体" w:hAnsi="宋体" w:eastAsia="宋体" w:cs="宋体"/>
      <w:sz w:val="21"/>
      <w:szCs w:val="21"/>
      <w:lang w:val="en-US" w:eastAsia="en-US" w:bidi="ar-SA"/>
    </w:rPr>
  </w:style>
  <w:style w:type="paragraph" w:styleId="6">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0">
    <w:name w:val="15"/>
    <w:basedOn w:val="9"/>
    <w:qFormat/>
    <w:uiPriority w:val="0"/>
    <w:rPr>
      <w:rFonts w:hint="default" w:ascii="Times New Roman" w:hAnsi="Times New Roman" w:cs="Times New Roman"/>
      <w:b/>
    </w:rPr>
  </w:style>
  <w:style w:type="paragraph" w:styleId="11">
    <w:name w:val="List Paragraph"/>
    <w:basedOn w:val="1"/>
    <w:qFormat/>
    <w:uiPriority w:val="99"/>
    <w:pPr>
      <w:ind w:firstLine="420" w:firstLineChars="200"/>
    </w:pPr>
    <w:rPr>
      <w:rFonts w:ascii="等线" w:hAnsi="等线" w:eastAsia="等线"/>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13</Pages>
  <Words>5715</Words>
  <Characters>6416</Characters>
  <Lines>8</Lines>
  <Paragraphs>2</Paragraphs>
  <TotalTime>171</TotalTime>
  <ScaleCrop>false</ScaleCrop>
  <LinksUpToDate>false</LinksUpToDate>
  <CharactersWithSpaces>6416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2025-02-21T01:42:00Z</dcterms:created>
  <dc:creator>le</dc:creator>
  <cp:lastModifiedBy>L</cp:lastModifiedBy>
  <dcterms:modified xsi:type="dcterms:W3CDTF">2026-04-03T07:05:06Z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C5ABA9EB82694880A143DB83C9A549DD_13</vt:lpwstr>
  </property>
  <property fmtid="{D5CDD505-2E9C-101B-9397-08002B2CF9AE}" pid="4" name="KSOTemplateDocerSaveRecord">
    <vt:lpwstr>eyJoZGlkIjoiOWZlMmMwZWZhZDkwNjUxNzQ1Zjc1OTJmMmI3NjQ1MGUiLCJ1c2VySWQiOiI0NTA2MzkwMjIifQ==</vt:lpwstr>
  </property>
</Properties>
</file>